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CB26F7" w:rsidP="001F65CA">
          <w:pPr>
            <w:pStyle w:val="Titel"/>
            <w:rPr>
              <w:rFonts w:ascii="Georgia" w:hAnsi="Georgia" w:cs="Times New Roman"/>
              <w:b w:val="0"/>
              <w:bCs/>
              <w:sz w:val="20"/>
              <w:szCs w:val="24"/>
            </w:rPr>
          </w:pPr>
          <w:r w:rsidRPr="008C760D">
            <w:rPr>
              <w:bCs/>
              <w:kern w:val="28"/>
              <w:szCs w:val="32"/>
            </w:rPr>
            <w:t>Voldtægts</w:t>
          </w:r>
          <w:r w:rsidRPr="00F90A56">
            <w:rPr>
              <w:bCs/>
              <w:kern w:val="28"/>
              <w:szCs w:val="32"/>
            </w:rPr>
            <w:t>forbrydelser:</w:t>
          </w:r>
          <w:r>
            <w:rPr>
              <w:bCs/>
              <w:kern w:val="28"/>
              <w:szCs w:val="32"/>
            </w:rPr>
            <w:t xml:space="preserve"> Domme</w:t>
          </w:r>
        </w:p>
      </w:sdtContent>
    </w:sdt>
    <w:bookmarkEnd w:id="0"/>
    <w:p w:rsidR="00F90A56" w:rsidRPr="00D64FFA" w:rsidRDefault="00F90A56" w:rsidP="00F90A56">
      <w:pPr>
        <w:rPr>
          <w:b/>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rsidR="00DF41CC">
        <w:t>domme</w:t>
      </w:r>
      <w:r>
        <w:t xml:space="preserve">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DF41CC" w:rsidP="00F3409C">
      <w:pPr>
        <w:pStyle w:val="Tabeloverskrift"/>
      </w:pPr>
      <w:r>
        <w:t>Domme</w:t>
      </w:r>
      <w:r w:rsidR="00000388">
        <w:t xml:space="preserve"> for overtrædelse af §</w:t>
      </w:r>
      <w:r w:rsidR="00C126B3">
        <w:t xml:space="preserve"> </w:t>
      </w:r>
      <w:r w:rsidR="00000388">
        <w:t xml:space="preserve">216 </w:t>
      </w:r>
      <w:r w:rsidR="00F3409C">
        <w:t xml:space="preserve">og § 225, jf. 216 </w:t>
      </w:r>
      <w:r w:rsidR="00000388">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2E0706">
        <w:tc>
          <w:tcPr>
            <w:tcW w:w="583" w:type="pct"/>
            <w:tcBorders>
              <w:top w:val="single" w:sz="24" w:space="0" w:color="6F6D5C"/>
              <w:bottom w:val="nil"/>
            </w:tcBorders>
            <w:shd w:val="clear" w:color="auto" w:fill="auto"/>
            <w:vAlign w:val="bottom"/>
          </w:tcPr>
          <w:p w:rsidR="00F3409C" w:rsidRDefault="00F3409C" w:rsidP="005C721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E04BDE" w:rsidRDefault="00E04BDE" w:rsidP="00E04BDE">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E04BDE">
              <w:rPr>
                <w:sz w:val="18"/>
                <w:szCs w:val="18"/>
              </w:rPr>
              <w:t>I alt</w:t>
            </w:r>
            <w:r w:rsidRPr="00E04BDE">
              <w:rPr>
                <w:sz w:val="18"/>
                <w:szCs w:val="18"/>
              </w:rPr>
              <w:br/>
            </w:r>
            <w:r w:rsidRPr="00E04BDE">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C721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C7210">
            <w:pPr>
              <w:pStyle w:val="StdCelleStreg"/>
              <w:spacing w:before="80"/>
            </w:pPr>
            <w:r>
              <w:t>I øvrigt</w:t>
            </w:r>
          </w:p>
        </w:tc>
      </w:tr>
      <w:tr w:rsidR="00F3409C" w:rsidTr="002E0706">
        <w:tc>
          <w:tcPr>
            <w:tcW w:w="583" w:type="pct"/>
            <w:tcBorders>
              <w:top w:val="nil"/>
              <w:bottom w:val="single" w:sz="6" w:space="0" w:color="6F6D5C"/>
            </w:tcBorders>
            <w:shd w:val="clear" w:color="auto" w:fill="auto"/>
            <w:vAlign w:val="bottom"/>
          </w:tcPr>
          <w:p w:rsidR="00F3409C" w:rsidRDefault="00F3409C" w:rsidP="005C721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C721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6220EC" w:rsidRPr="00F3409C" w:rsidTr="002E0706">
        <w:tc>
          <w:tcPr>
            <w:tcW w:w="583" w:type="pct"/>
            <w:shd w:val="clear" w:color="auto" w:fill="auto"/>
            <w:vAlign w:val="bottom"/>
          </w:tcPr>
          <w:p w:rsidR="006220EC" w:rsidRPr="00F3409C" w:rsidRDefault="006220EC" w:rsidP="00E04BDE">
            <w:pPr>
              <w:spacing w:before="80" w:line="240" w:lineRule="auto"/>
              <w:rPr>
                <w:rFonts w:ascii="Arial Narrow" w:hAnsi="Arial Narrow"/>
                <w:color w:val="000000"/>
                <w:sz w:val="18"/>
                <w:szCs w:val="18"/>
              </w:rPr>
            </w:pPr>
            <w:r>
              <w:rPr>
                <w:rFonts w:ascii="Arial Narrow" w:hAnsi="Arial Narrow"/>
                <w:color w:val="000000"/>
                <w:sz w:val="18"/>
                <w:szCs w:val="18"/>
              </w:rPr>
              <w:t>1986</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321</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60</w:t>
            </w:r>
          </w:p>
        </w:tc>
        <w:tc>
          <w:tcPr>
            <w:tcW w:w="883"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222</w:t>
            </w:r>
          </w:p>
        </w:tc>
        <w:tc>
          <w:tcPr>
            <w:tcW w:w="884" w:type="pct"/>
            <w:shd w:val="clear" w:color="auto" w:fill="auto"/>
            <w:vAlign w:val="center"/>
          </w:tcPr>
          <w:p w:rsidR="006220EC" w:rsidRDefault="006220EC" w:rsidP="00E04BDE">
            <w:pPr>
              <w:spacing w:before="80"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Pr>
                <w:rFonts w:ascii="Arial Narrow" w:hAnsi="Arial Narrow"/>
                <w:color w:val="000000"/>
                <w:sz w:val="18"/>
                <w:szCs w:val="18"/>
              </w:rPr>
              <w:t>1989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185</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170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208</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33</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194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110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236</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386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32</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28</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27</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83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219</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240</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34</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74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221</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25</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67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237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247</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36</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393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50</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264</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30</w:t>
            </w:r>
          </w:p>
        </w:tc>
      </w:tr>
      <w:tr w:rsidR="006220EC" w:rsidRPr="00F3409C" w:rsidTr="002E0706">
        <w:tc>
          <w:tcPr>
            <w:tcW w:w="583" w:type="pct"/>
            <w:shd w:val="clear" w:color="auto" w:fill="auto"/>
            <w:vAlign w:val="bottom"/>
          </w:tcPr>
          <w:p w:rsidR="006220EC" w:rsidRPr="00F3409C" w:rsidRDefault="006220EC" w:rsidP="00E04BDE">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498</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47</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43</w:t>
            </w:r>
          </w:p>
        </w:tc>
        <w:tc>
          <w:tcPr>
            <w:tcW w:w="883"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373</w:t>
            </w:r>
          </w:p>
        </w:tc>
        <w:tc>
          <w:tcPr>
            <w:tcW w:w="884" w:type="pct"/>
            <w:shd w:val="clear" w:color="auto" w:fill="auto"/>
            <w:vAlign w:val="center"/>
          </w:tcPr>
          <w:p w:rsidR="006220EC" w:rsidRDefault="006220EC" w:rsidP="00E04BDE">
            <w:pPr>
              <w:spacing w:line="240" w:lineRule="auto"/>
              <w:jc w:val="right"/>
              <w:rPr>
                <w:rFonts w:ascii="Arial Narrow" w:hAnsi="Arial Narrow"/>
                <w:color w:val="000000"/>
                <w:sz w:val="18"/>
                <w:szCs w:val="18"/>
              </w:rPr>
            </w:pPr>
            <w:r>
              <w:rPr>
                <w:rFonts w:ascii="Arial Narrow" w:hAnsi="Arial Narrow"/>
                <w:color w:val="000000"/>
                <w:sz w:val="18"/>
                <w:szCs w:val="18"/>
              </w:rPr>
              <w:t>35</w:t>
            </w:r>
          </w:p>
        </w:tc>
      </w:tr>
      <w:tr w:rsidR="00150D41" w:rsidRPr="00F3409C" w:rsidTr="002E0706">
        <w:tc>
          <w:tcPr>
            <w:tcW w:w="583" w:type="pct"/>
            <w:shd w:val="clear" w:color="auto" w:fill="auto"/>
            <w:vAlign w:val="bottom"/>
          </w:tcPr>
          <w:p w:rsidR="00150D41" w:rsidRPr="00F3409C" w:rsidRDefault="00150D41" w:rsidP="004E6714">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608</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37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67</w:t>
            </w:r>
          </w:p>
        </w:tc>
        <w:tc>
          <w:tcPr>
            <w:tcW w:w="883"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456</w:t>
            </w:r>
          </w:p>
        </w:tc>
        <w:tc>
          <w:tcPr>
            <w:tcW w:w="884" w:type="pct"/>
            <w:shd w:val="clear" w:color="auto" w:fill="auto"/>
            <w:vAlign w:val="center"/>
          </w:tcPr>
          <w:p w:rsidR="00150D41" w:rsidRDefault="00150D41" w:rsidP="004E6714">
            <w:pPr>
              <w:spacing w:line="240" w:lineRule="auto"/>
              <w:jc w:val="right"/>
              <w:rPr>
                <w:rFonts w:ascii="Arial Narrow" w:hAnsi="Arial Narrow"/>
                <w:color w:val="000000"/>
                <w:sz w:val="18"/>
                <w:szCs w:val="18"/>
              </w:rPr>
            </w:pPr>
            <w:r>
              <w:rPr>
                <w:rFonts w:ascii="Arial Narrow" w:hAnsi="Arial Narrow"/>
                <w:color w:val="000000"/>
                <w:sz w:val="18"/>
                <w:szCs w:val="18"/>
              </w:rPr>
              <w:t xml:space="preserve"> 48</w:t>
            </w:r>
          </w:p>
        </w:tc>
      </w:tr>
      <w:tr w:rsidR="004E6714" w:rsidRPr="00F3409C" w:rsidTr="002E0706">
        <w:tc>
          <w:tcPr>
            <w:tcW w:w="583" w:type="pct"/>
            <w:shd w:val="clear" w:color="auto" w:fill="auto"/>
            <w:vAlign w:val="bottom"/>
          </w:tcPr>
          <w:p w:rsidR="004E6714" w:rsidRDefault="004E6714" w:rsidP="009D494B">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747</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61</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68</w:t>
            </w:r>
          </w:p>
        </w:tc>
        <w:tc>
          <w:tcPr>
            <w:tcW w:w="883"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538</w:t>
            </w:r>
          </w:p>
        </w:tc>
        <w:tc>
          <w:tcPr>
            <w:tcW w:w="884" w:type="pct"/>
            <w:shd w:val="clear" w:color="auto" w:fill="auto"/>
            <w:vAlign w:val="center"/>
          </w:tcPr>
          <w:p w:rsidR="004E6714" w:rsidRDefault="004E6714" w:rsidP="009D494B">
            <w:pPr>
              <w:spacing w:line="240" w:lineRule="auto"/>
              <w:jc w:val="right"/>
              <w:rPr>
                <w:rFonts w:ascii="Arial Narrow" w:hAnsi="Arial Narrow"/>
                <w:color w:val="000000"/>
                <w:sz w:val="18"/>
                <w:szCs w:val="18"/>
              </w:rPr>
            </w:pPr>
            <w:r>
              <w:rPr>
                <w:rFonts w:ascii="Arial Narrow" w:hAnsi="Arial Narrow"/>
                <w:color w:val="000000"/>
                <w:sz w:val="18"/>
                <w:szCs w:val="18"/>
              </w:rPr>
              <w:t xml:space="preserve"> 80</w:t>
            </w:r>
          </w:p>
        </w:tc>
      </w:tr>
      <w:tr w:rsidR="009D494B" w:rsidRPr="00F3409C" w:rsidTr="002E0706">
        <w:tc>
          <w:tcPr>
            <w:tcW w:w="583" w:type="pct"/>
            <w:shd w:val="clear" w:color="auto" w:fill="auto"/>
            <w:vAlign w:val="bottom"/>
          </w:tcPr>
          <w:p w:rsidR="009D494B" w:rsidRDefault="009D494B" w:rsidP="00A236D4">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768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38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78</w:t>
            </w:r>
          </w:p>
        </w:tc>
        <w:tc>
          <w:tcPr>
            <w:tcW w:w="883"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561</w:t>
            </w:r>
          </w:p>
        </w:tc>
        <w:tc>
          <w:tcPr>
            <w:tcW w:w="884" w:type="pct"/>
            <w:shd w:val="clear" w:color="auto" w:fill="auto"/>
            <w:vAlign w:val="center"/>
          </w:tcPr>
          <w:p w:rsidR="009D494B" w:rsidRDefault="009D494B" w:rsidP="00A236D4">
            <w:pPr>
              <w:spacing w:line="240" w:lineRule="auto"/>
              <w:jc w:val="right"/>
              <w:rPr>
                <w:rFonts w:ascii="Arial Narrow" w:hAnsi="Arial Narrow"/>
                <w:color w:val="000000"/>
                <w:sz w:val="18"/>
                <w:szCs w:val="18"/>
              </w:rPr>
            </w:pPr>
            <w:r>
              <w:rPr>
                <w:rFonts w:ascii="Arial Narrow" w:hAnsi="Arial Narrow"/>
                <w:color w:val="000000"/>
                <w:sz w:val="18"/>
                <w:szCs w:val="18"/>
              </w:rPr>
              <w:t xml:space="preserve"> 91</w:t>
            </w:r>
          </w:p>
        </w:tc>
      </w:tr>
      <w:tr w:rsidR="00A236D4" w:rsidRPr="00F3409C" w:rsidTr="002E0706">
        <w:tc>
          <w:tcPr>
            <w:tcW w:w="583" w:type="pct"/>
            <w:shd w:val="clear" w:color="auto" w:fill="auto"/>
            <w:vAlign w:val="bottom"/>
          </w:tcPr>
          <w:p w:rsidR="00A236D4" w:rsidRDefault="00A236D4" w:rsidP="00D85DA9">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835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34</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65</w:t>
            </w:r>
          </w:p>
        </w:tc>
        <w:tc>
          <w:tcPr>
            <w:tcW w:w="883"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636</w:t>
            </w:r>
          </w:p>
        </w:tc>
        <w:tc>
          <w:tcPr>
            <w:tcW w:w="884" w:type="pct"/>
            <w:shd w:val="clear" w:color="auto" w:fill="auto"/>
            <w:vAlign w:val="bottom"/>
          </w:tcPr>
          <w:p w:rsidR="00A236D4" w:rsidRDefault="00A236D4" w:rsidP="00D85DA9">
            <w:pPr>
              <w:spacing w:line="240" w:lineRule="auto"/>
              <w:jc w:val="right"/>
              <w:rPr>
                <w:rFonts w:ascii="Arial Narrow" w:hAnsi="Arial Narrow"/>
                <w:color w:val="000000"/>
                <w:sz w:val="18"/>
                <w:szCs w:val="18"/>
              </w:rPr>
            </w:pPr>
            <w:r>
              <w:rPr>
                <w:rFonts w:ascii="Arial Narrow" w:hAnsi="Arial Narrow"/>
                <w:color w:val="000000"/>
                <w:sz w:val="18"/>
                <w:szCs w:val="18"/>
              </w:rPr>
              <w:t xml:space="preserve"> 100</w:t>
            </w:r>
          </w:p>
        </w:tc>
      </w:tr>
      <w:tr w:rsidR="00D85DA9" w:rsidRPr="00F3409C" w:rsidTr="002E0706">
        <w:tc>
          <w:tcPr>
            <w:tcW w:w="583" w:type="pct"/>
            <w:shd w:val="clear" w:color="auto" w:fill="auto"/>
            <w:vAlign w:val="bottom"/>
          </w:tcPr>
          <w:p w:rsidR="00D85DA9" w:rsidRDefault="00D85DA9" w:rsidP="0011359D">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D85DA9" w:rsidRDefault="00D85DA9" w:rsidP="0011359D">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 xml:space="preserve"> 932</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43</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73</w:t>
            </w:r>
          </w:p>
        </w:tc>
        <w:tc>
          <w:tcPr>
            <w:tcW w:w="883"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715</w:t>
            </w:r>
          </w:p>
        </w:tc>
        <w:tc>
          <w:tcPr>
            <w:tcW w:w="884" w:type="pct"/>
            <w:tcBorders>
              <w:top w:val="nil"/>
              <w:left w:val="nil"/>
              <w:bottom w:val="nil"/>
              <w:right w:val="nil"/>
            </w:tcBorders>
            <w:shd w:val="clear" w:color="auto" w:fill="auto"/>
            <w:vAlign w:val="bottom"/>
          </w:tcPr>
          <w:p w:rsidR="00D85DA9" w:rsidRDefault="00D85DA9" w:rsidP="0011359D">
            <w:pPr>
              <w:jc w:val="right"/>
              <w:rPr>
                <w:rFonts w:ascii="Arial Narrow" w:hAnsi="Arial Narrow"/>
                <w:color w:val="000000"/>
                <w:sz w:val="18"/>
                <w:szCs w:val="18"/>
              </w:rPr>
            </w:pPr>
            <w:r>
              <w:rPr>
                <w:rFonts w:ascii="Arial Narrow" w:hAnsi="Arial Narrow"/>
                <w:color w:val="000000"/>
                <w:sz w:val="18"/>
                <w:szCs w:val="18"/>
              </w:rPr>
              <w:t xml:space="preserve"> 101</w:t>
            </w:r>
          </w:p>
        </w:tc>
      </w:tr>
      <w:tr w:rsidR="0011359D" w:rsidRPr="00F3409C" w:rsidTr="002E0706">
        <w:tc>
          <w:tcPr>
            <w:tcW w:w="583" w:type="pct"/>
            <w:shd w:val="clear" w:color="auto" w:fill="auto"/>
            <w:vAlign w:val="bottom"/>
          </w:tcPr>
          <w:p w:rsidR="0011359D" w:rsidRDefault="0011359D" w:rsidP="002E0706">
            <w:pPr>
              <w:spacing w:line="240" w:lineRule="auto"/>
              <w:rPr>
                <w:rFonts w:ascii="Arial Narrow" w:hAnsi="Arial Narrow"/>
                <w:color w:val="000000"/>
                <w:sz w:val="18"/>
                <w:szCs w:val="18"/>
              </w:rPr>
            </w:pPr>
            <w:r>
              <w:rPr>
                <w:rFonts w:ascii="Arial Narrow" w:hAnsi="Arial Narrow"/>
                <w:color w:val="000000"/>
                <w:sz w:val="18"/>
                <w:szCs w:val="18"/>
              </w:rPr>
              <w:t>2022</w:t>
            </w:r>
          </w:p>
        </w:tc>
        <w:tc>
          <w:tcPr>
            <w:tcW w:w="883" w:type="pct"/>
            <w:tcBorders>
              <w:top w:val="nil"/>
              <w:left w:val="nil"/>
              <w:bottom w:val="nil"/>
              <w:right w:val="nil"/>
            </w:tcBorders>
            <w:shd w:val="clear" w:color="auto" w:fill="auto"/>
            <w:vAlign w:val="center"/>
          </w:tcPr>
          <w:p w:rsidR="0011359D" w:rsidRDefault="0011359D" w:rsidP="002E0706">
            <w:pPr>
              <w:overflowPunct/>
              <w:autoSpaceDE/>
              <w:autoSpaceDN/>
              <w:adjustRightInd/>
              <w:spacing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 xml:space="preserve"> 985</w:t>
            </w:r>
          </w:p>
        </w:tc>
        <w:tc>
          <w:tcPr>
            <w:tcW w:w="883" w:type="pct"/>
            <w:tcBorders>
              <w:top w:val="nil"/>
              <w:left w:val="nil"/>
              <w:bottom w:val="nil"/>
              <w:right w:val="nil"/>
            </w:tcBorders>
            <w:shd w:val="clear" w:color="auto" w:fill="auto"/>
            <w:vAlign w:val="center"/>
          </w:tcPr>
          <w:p w:rsidR="0011359D" w:rsidRDefault="0011359D" w:rsidP="002E0706">
            <w:pPr>
              <w:jc w:val="right"/>
              <w:rPr>
                <w:rFonts w:ascii="Arial Narrow" w:hAnsi="Arial Narrow" w:cs="Calibri"/>
                <w:color w:val="000000"/>
                <w:sz w:val="18"/>
                <w:szCs w:val="18"/>
              </w:rPr>
            </w:pPr>
            <w:r>
              <w:rPr>
                <w:rFonts w:ascii="Arial Narrow" w:hAnsi="Arial Narrow" w:cs="Calibri"/>
                <w:color w:val="000000"/>
                <w:sz w:val="18"/>
                <w:szCs w:val="18"/>
              </w:rPr>
              <w:t xml:space="preserve"> 40</w:t>
            </w:r>
          </w:p>
        </w:tc>
        <w:tc>
          <w:tcPr>
            <w:tcW w:w="883" w:type="pct"/>
            <w:tcBorders>
              <w:top w:val="nil"/>
              <w:left w:val="nil"/>
              <w:bottom w:val="nil"/>
              <w:right w:val="nil"/>
            </w:tcBorders>
            <w:shd w:val="clear" w:color="auto" w:fill="auto"/>
            <w:vAlign w:val="center"/>
          </w:tcPr>
          <w:p w:rsidR="0011359D" w:rsidRDefault="0011359D" w:rsidP="002E0706">
            <w:pPr>
              <w:jc w:val="right"/>
              <w:rPr>
                <w:rFonts w:ascii="Arial Narrow" w:hAnsi="Arial Narrow" w:cs="Calibri"/>
                <w:color w:val="000000"/>
                <w:sz w:val="18"/>
                <w:szCs w:val="18"/>
              </w:rPr>
            </w:pPr>
            <w:r>
              <w:rPr>
                <w:rFonts w:ascii="Arial Narrow" w:hAnsi="Arial Narrow" w:cs="Calibri"/>
                <w:color w:val="000000"/>
                <w:sz w:val="18"/>
                <w:szCs w:val="18"/>
              </w:rPr>
              <w:t xml:space="preserve"> 35</w:t>
            </w:r>
          </w:p>
        </w:tc>
        <w:tc>
          <w:tcPr>
            <w:tcW w:w="883" w:type="pct"/>
            <w:tcBorders>
              <w:top w:val="nil"/>
              <w:left w:val="nil"/>
              <w:bottom w:val="nil"/>
              <w:right w:val="nil"/>
            </w:tcBorders>
            <w:shd w:val="clear" w:color="auto" w:fill="auto"/>
            <w:vAlign w:val="center"/>
          </w:tcPr>
          <w:p w:rsidR="0011359D" w:rsidRDefault="0011359D" w:rsidP="002E0706">
            <w:pPr>
              <w:jc w:val="right"/>
              <w:rPr>
                <w:rFonts w:ascii="Arial Narrow" w:hAnsi="Arial Narrow" w:cs="Calibri"/>
                <w:color w:val="000000"/>
                <w:sz w:val="18"/>
                <w:szCs w:val="18"/>
              </w:rPr>
            </w:pPr>
            <w:r>
              <w:rPr>
                <w:rFonts w:ascii="Arial Narrow" w:hAnsi="Arial Narrow" w:cs="Calibri"/>
                <w:color w:val="000000"/>
                <w:sz w:val="18"/>
                <w:szCs w:val="18"/>
              </w:rPr>
              <w:t xml:space="preserve"> 797</w:t>
            </w:r>
          </w:p>
        </w:tc>
        <w:tc>
          <w:tcPr>
            <w:tcW w:w="884" w:type="pct"/>
            <w:tcBorders>
              <w:top w:val="nil"/>
              <w:left w:val="nil"/>
              <w:bottom w:val="nil"/>
              <w:right w:val="nil"/>
            </w:tcBorders>
            <w:shd w:val="clear" w:color="auto" w:fill="auto"/>
            <w:vAlign w:val="center"/>
          </w:tcPr>
          <w:p w:rsidR="0011359D" w:rsidRDefault="0011359D" w:rsidP="002E0706">
            <w:pPr>
              <w:jc w:val="right"/>
              <w:rPr>
                <w:rFonts w:ascii="Arial Narrow" w:hAnsi="Arial Narrow" w:cs="Calibri"/>
                <w:color w:val="000000"/>
                <w:sz w:val="18"/>
                <w:szCs w:val="18"/>
              </w:rPr>
            </w:pPr>
            <w:r>
              <w:rPr>
                <w:rFonts w:ascii="Arial Narrow" w:hAnsi="Arial Narrow" w:cs="Calibri"/>
                <w:color w:val="000000"/>
                <w:sz w:val="18"/>
                <w:szCs w:val="18"/>
              </w:rPr>
              <w:t xml:space="preserve"> 113</w:t>
            </w:r>
          </w:p>
        </w:tc>
      </w:tr>
      <w:tr w:rsidR="002E0706" w:rsidRPr="00F3409C" w:rsidTr="002E0706">
        <w:tc>
          <w:tcPr>
            <w:tcW w:w="583" w:type="pct"/>
            <w:tcBorders>
              <w:bottom w:val="single" w:sz="12" w:space="0" w:color="6F6D5C"/>
            </w:tcBorders>
            <w:shd w:val="clear" w:color="auto" w:fill="auto"/>
            <w:vAlign w:val="bottom"/>
          </w:tcPr>
          <w:p w:rsidR="002E0706" w:rsidRDefault="002E0706" w:rsidP="002E0706">
            <w:pPr>
              <w:spacing w:after="80" w:line="240" w:lineRule="auto"/>
              <w:rPr>
                <w:rFonts w:ascii="Arial Narrow" w:hAnsi="Arial Narrow"/>
                <w:color w:val="000000"/>
                <w:sz w:val="18"/>
                <w:szCs w:val="18"/>
              </w:rPr>
            </w:pPr>
            <w:r>
              <w:rPr>
                <w:rFonts w:ascii="Arial Narrow" w:hAnsi="Arial Narrow"/>
                <w:color w:val="000000"/>
                <w:sz w:val="18"/>
                <w:szCs w:val="18"/>
              </w:rPr>
              <w:t>2023</w:t>
            </w:r>
          </w:p>
        </w:tc>
        <w:tc>
          <w:tcPr>
            <w:tcW w:w="883" w:type="pct"/>
            <w:tcBorders>
              <w:top w:val="nil"/>
              <w:left w:val="nil"/>
              <w:bottom w:val="single" w:sz="12" w:space="0" w:color="6F6D5C"/>
              <w:right w:val="nil"/>
            </w:tcBorders>
            <w:shd w:val="clear" w:color="auto" w:fill="auto"/>
            <w:vAlign w:val="bottom"/>
          </w:tcPr>
          <w:p w:rsidR="002E0706" w:rsidRDefault="002E0706" w:rsidP="002E0706">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1</w:t>
            </w:r>
            <w:r w:rsidR="00415ED5">
              <w:rPr>
                <w:rFonts w:ascii="Arial Narrow" w:hAnsi="Arial Narrow" w:cs="Calibri"/>
                <w:color w:val="000000"/>
                <w:sz w:val="18"/>
                <w:szCs w:val="18"/>
              </w:rPr>
              <w:t xml:space="preserve"> </w:t>
            </w:r>
            <w:r>
              <w:rPr>
                <w:rFonts w:ascii="Arial Narrow" w:hAnsi="Arial Narrow" w:cs="Calibri"/>
                <w:color w:val="000000"/>
                <w:sz w:val="18"/>
                <w:szCs w:val="18"/>
              </w:rPr>
              <w:t>035</w:t>
            </w:r>
          </w:p>
        </w:tc>
        <w:tc>
          <w:tcPr>
            <w:tcW w:w="883" w:type="pct"/>
            <w:tcBorders>
              <w:top w:val="nil"/>
              <w:left w:val="nil"/>
              <w:bottom w:val="single" w:sz="12" w:space="0" w:color="6F6D5C"/>
              <w:right w:val="nil"/>
            </w:tcBorders>
            <w:shd w:val="clear" w:color="auto" w:fill="auto"/>
            <w:vAlign w:val="bottom"/>
          </w:tcPr>
          <w:p w:rsidR="002E0706" w:rsidRDefault="002E0706" w:rsidP="002E0706">
            <w:pPr>
              <w:spacing w:after="80"/>
              <w:jc w:val="right"/>
              <w:rPr>
                <w:rFonts w:ascii="Arial Narrow" w:hAnsi="Arial Narrow" w:cs="Calibri"/>
                <w:color w:val="000000"/>
                <w:sz w:val="18"/>
                <w:szCs w:val="18"/>
              </w:rPr>
            </w:pPr>
            <w:r>
              <w:rPr>
                <w:rFonts w:ascii="Arial Narrow" w:hAnsi="Arial Narrow" w:cs="Calibri"/>
                <w:color w:val="000000"/>
                <w:sz w:val="18"/>
                <w:szCs w:val="18"/>
              </w:rPr>
              <w:t>44</w:t>
            </w:r>
          </w:p>
        </w:tc>
        <w:tc>
          <w:tcPr>
            <w:tcW w:w="883" w:type="pct"/>
            <w:tcBorders>
              <w:top w:val="nil"/>
              <w:left w:val="nil"/>
              <w:bottom w:val="single" w:sz="12" w:space="0" w:color="6F6D5C"/>
              <w:right w:val="nil"/>
            </w:tcBorders>
            <w:shd w:val="clear" w:color="auto" w:fill="auto"/>
            <w:vAlign w:val="bottom"/>
          </w:tcPr>
          <w:p w:rsidR="002E0706" w:rsidRDefault="002E0706" w:rsidP="002E0706">
            <w:pPr>
              <w:spacing w:after="80"/>
              <w:jc w:val="right"/>
              <w:rPr>
                <w:rFonts w:ascii="Arial Narrow" w:hAnsi="Arial Narrow" w:cs="Calibri"/>
                <w:color w:val="000000"/>
                <w:sz w:val="18"/>
                <w:szCs w:val="18"/>
              </w:rPr>
            </w:pPr>
            <w:r>
              <w:rPr>
                <w:rFonts w:ascii="Arial Narrow" w:hAnsi="Arial Narrow" w:cs="Calibri"/>
                <w:color w:val="000000"/>
                <w:sz w:val="18"/>
                <w:szCs w:val="18"/>
              </w:rPr>
              <w:t>53</w:t>
            </w:r>
          </w:p>
        </w:tc>
        <w:tc>
          <w:tcPr>
            <w:tcW w:w="883" w:type="pct"/>
            <w:tcBorders>
              <w:top w:val="nil"/>
              <w:left w:val="nil"/>
              <w:bottom w:val="single" w:sz="12" w:space="0" w:color="6F6D5C"/>
              <w:right w:val="nil"/>
            </w:tcBorders>
            <w:shd w:val="clear" w:color="auto" w:fill="auto"/>
            <w:vAlign w:val="bottom"/>
          </w:tcPr>
          <w:p w:rsidR="002E0706" w:rsidRDefault="002E0706" w:rsidP="002E0706">
            <w:pPr>
              <w:spacing w:after="80"/>
              <w:jc w:val="right"/>
              <w:rPr>
                <w:rFonts w:ascii="Arial Narrow" w:hAnsi="Arial Narrow" w:cs="Calibri"/>
                <w:color w:val="000000"/>
                <w:sz w:val="18"/>
                <w:szCs w:val="18"/>
              </w:rPr>
            </w:pPr>
            <w:r>
              <w:rPr>
                <w:rFonts w:ascii="Arial Narrow" w:hAnsi="Arial Narrow" w:cs="Calibri"/>
                <w:color w:val="000000"/>
                <w:sz w:val="18"/>
                <w:szCs w:val="18"/>
              </w:rPr>
              <w:t>802</w:t>
            </w:r>
          </w:p>
        </w:tc>
        <w:tc>
          <w:tcPr>
            <w:tcW w:w="884" w:type="pct"/>
            <w:tcBorders>
              <w:top w:val="nil"/>
              <w:left w:val="nil"/>
              <w:bottom w:val="single" w:sz="12" w:space="0" w:color="6F6D5C"/>
              <w:right w:val="nil"/>
            </w:tcBorders>
            <w:shd w:val="clear" w:color="auto" w:fill="auto"/>
            <w:vAlign w:val="bottom"/>
          </w:tcPr>
          <w:p w:rsidR="002E0706" w:rsidRDefault="002E0706" w:rsidP="002E0706">
            <w:pPr>
              <w:spacing w:after="80"/>
              <w:jc w:val="right"/>
              <w:rPr>
                <w:rFonts w:ascii="Arial Narrow" w:hAnsi="Arial Narrow" w:cs="Calibri"/>
                <w:color w:val="000000"/>
                <w:sz w:val="18"/>
                <w:szCs w:val="18"/>
              </w:rPr>
            </w:pPr>
            <w:r>
              <w:rPr>
                <w:rFonts w:ascii="Arial Narrow" w:hAnsi="Arial Narrow" w:cs="Calibri"/>
                <w:color w:val="000000"/>
                <w:sz w:val="18"/>
                <w:szCs w:val="18"/>
              </w:rPr>
              <w:t>136</w:t>
            </w:r>
          </w:p>
        </w:tc>
      </w:tr>
    </w:tbl>
    <w:p w:rsidR="00000388" w:rsidRPr="00F3409C" w:rsidRDefault="00000388" w:rsidP="00000388">
      <w:pPr>
        <w:rPr>
          <w:rFonts w:ascii="Arial Narrow" w:hAnsi="Arial Narrow"/>
          <w:sz w:val="18"/>
          <w:szCs w:val="18"/>
        </w:rPr>
      </w:pPr>
    </w:p>
    <w:p w:rsidR="00DB7B17" w:rsidRDefault="00DB7B17" w:rsidP="00BA5C10">
      <w:pPr>
        <w:sectPr w:rsidR="00DB7B17"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bookmarkStart w:id="2" w:name="Brødtekst"/>
      <w:bookmarkEnd w:id="2"/>
    </w:p>
    <w:p w:rsidR="00DB7B17" w:rsidRDefault="00DB7B17" w:rsidP="00DB7B17">
      <w:pPr>
        <w:rPr>
          <w:rFonts w:ascii="Arial Narrow" w:hAnsi="Arial Narrow"/>
          <w:sz w:val="18"/>
          <w:szCs w:val="18"/>
        </w:rPr>
      </w:pPr>
    </w:p>
    <w:p w:rsidR="00DB7B17" w:rsidRDefault="00DB7B17" w:rsidP="00DB7B17">
      <w:pPr>
        <w:rPr>
          <w:rFonts w:ascii="Arial Narrow" w:hAnsi="Arial Narrow"/>
          <w:sz w:val="18"/>
          <w:szCs w:val="18"/>
        </w:rPr>
        <w:sectPr w:rsidR="00DB7B17" w:rsidSect="00DB7B1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992" w:bottom="1134" w:left="3543" w:header="567" w:footer="709" w:gutter="0"/>
          <w:cols w:space="708"/>
          <w:titlePg/>
          <w:docGrid w:linePitch="360"/>
        </w:sectPr>
      </w:pPr>
    </w:p>
    <w:p w:rsidR="00DB7B17" w:rsidRDefault="00DB7B17" w:rsidP="00DB7B17">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bookmarkStart w:id="3" w:name="_GoBack"/>
      <w:bookmarkEnd w:id="3"/>
    </w:p>
    <w:p w:rsidR="00D64FFA" w:rsidRDefault="00D64FFA" w:rsidP="00D64FFA">
      <w:r>
        <w:lastRenderedPageBreak/>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64FFA" w:rsidTr="005D4206">
        <w:tc>
          <w:tcPr>
            <w:tcW w:w="2856" w:type="pct"/>
            <w:tcBorders>
              <w:top w:val="single" w:sz="24" w:space="0" w:color="6F6D5C"/>
              <w:bottom w:val="single" w:sz="6" w:space="0" w:color="6F6D5C"/>
            </w:tcBorders>
            <w:shd w:val="clear" w:color="auto" w:fill="auto"/>
          </w:tcPr>
          <w:p w:rsidR="00D64FFA" w:rsidRDefault="00D64FFA" w:rsidP="005D4206">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D64FFA" w:rsidRDefault="00D64FFA" w:rsidP="005D4206">
            <w:pPr>
              <w:pStyle w:val="StdCelle"/>
              <w:spacing w:before="80" w:after="40"/>
            </w:pPr>
            <w:r>
              <w:t xml:space="preserve">Politiets </w:t>
            </w:r>
            <w:r>
              <w:br/>
              <w:t>gerningskode</w:t>
            </w:r>
          </w:p>
        </w:tc>
        <w:tc>
          <w:tcPr>
            <w:tcW w:w="711" w:type="pct"/>
            <w:tcBorders>
              <w:top w:val="single" w:sz="24" w:space="0" w:color="6F6D5C"/>
              <w:bottom w:val="single" w:sz="6" w:space="0" w:color="6F6D5C"/>
            </w:tcBorders>
            <w:shd w:val="clear" w:color="auto" w:fill="auto"/>
          </w:tcPr>
          <w:p w:rsidR="00D64FFA" w:rsidRDefault="00D64FFA" w:rsidP="005D4206">
            <w:pPr>
              <w:pStyle w:val="StdCelle"/>
              <w:spacing w:before="80" w:after="40"/>
            </w:pPr>
            <w:r>
              <w:t xml:space="preserve">Danmarks Statistiks </w:t>
            </w:r>
            <w:r>
              <w:br/>
              <w:t>gerningskode</w:t>
            </w:r>
          </w:p>
        </w:tc>
        <w:tc>
          <w:tcPr>
            <w:tcW w:w="934" w:type="pct"/>
            <w:tcBorders>
              <w:top w:val="single" w:sz="24" w:space="0" w:color="6F6D5C"/>
              <w:bottom w:val="single" w:sz="6" w:space="0" w:color="6F6D5C"/>
            </w:tcBorders>
            <w:shd w:val="clear" w:color="auto" w:fill="auto"/>
          </w:tcPr>
          <w:p w:rsidR="00D64FFA" w:rsidRDefault="00D64FFA" w:rsidP="005D4206">
            <w:pPr>
              <w:pStyle w:val="StdCelle"/>
              <w:spacing w:before="80" w:after="40"/>
            </w:pPr>
            <w:r>
              <w:t>§ i Straffeloven</w:t>
            </w:r>
          </w:p>
        </w:tc>
      </w:tr>
      <w:tr w:rsidR="00D64FFA" w:rsidTr="005D4206">
        <w:tc>
          <w:tcPr>
            <w:tcW w:w="2856" w:type="pct"/>
            <w:tcBorders>
              <w:top w:val="single" w:sz="6" w:space="0" w:color="6F6D5C"/>
            </w:tcBorders>
            <w:shd w:val="clear" w:color="auto" w:fill="auto"/>
          </w:tcPr>
          <w:p w:rsidR="00D64FFA" w:rsidRDefault="00D64FFA" w:rsidP="005D4206">
            <w:pPr>
              <w:pStyle w:val="StdCelle"/>
              <w:jc w:val="left"/>
            </w:pPr>
          </w:p>
        </w:tc>
        <w:tc>
          <w:tcPr>
            <w:tcW w:w="499" w:type="pct"/>
            <w:tcBorders>
              <w:top w:val="single" w:sz="6" w:space="0" w:color="6F6D5C"/>
            </w:tcBorders>
            <w:shd w:val="clear" w:color="auto" w:fill="auto"/>
          </w:tcPr>
          <w:p w:rsidR="00D64FFA" w:rsidRDefault="00D64FFA" w:rsidP="005D4206">
            <w:pPr>
              <w:pStyle w:val="StdCelle"/>
            </w:pPr>
          </w:p>
        </w:tc>
        <w:tc>
          <w:tcPr>
            <w:tcW w:w="711" w:type="pct"/>
            <w:tcBorders>
              <w:top w:val="single" w:sz="6" w:space="0" w:color="6F6D5C"/>
            </w:tcBorders>
            <w:shd w:val="clear" w:color="auto" w:fill="auto"/>
          </w:tcPr>
          <w:p w:rsidR="00D64FFA" w:rsidRDefault="00D64FFA" w:rsidP="005D4206">
            <w:pPr>
              <w:pStyle w:val="StdCelle"/>
            </w:pPr>
          </w:p>
        </w:tc>
        <w:tc>
          <w:tcPr>
            <w:tcW w:w="934" w:type="pct"/>
            <w:tcBorders>
              <w:top w:val="single" w:sz="6" w:space="0" w:color="6F6D5C"/>
            </w:tcBorders>
            <w:shd w:val="clear" w:color="auto" w:fill="auto"/>
          </w:tcPr>
          <w:p w:rsidR="00D64FFA" w:rsidRDefault="00D64FFA" w:rsidP="005D4206">
            <w:pPr>
              <w:pStyle w:val="StdCelle"/>
            </w:pP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b/>
                <w:bCs/>
                <w:sz w:val="18"/>
                <w:szCs w:val="18"/>
              </w:rPr>
            </w:pPr>
            <w:r w:rsidRPr="00D36593">
              <w:rPr>
                <w:rFonts w:ascii="Arial Narrow" w:hAnsi="Arial Narrow"/>
                <w:b/>
                <w:bCs/>
                <w:sz w:val="18"/>
                <w:szCs w:val="18"/>
              </w:rPr>
              <w:t>Børn under 12 år, § 216</w:t>
            </w:r>
          </w:p>
        </w:tc>
        <w:tc>
          <w:tcPr>
            <w:tcW w:w="499"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b/>
                <w:bCs/>
                <w:sz w:val="18"/>
                <w:szCs w:val="18"/>
              </w:rPr>
            </w:pP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sz w:val="18"/>
                <w:szCs w:val="18"/>
              </w:rPr>
            </w:pPr>
            <w:r w:rsidRPr="00D36593">
              <w:rPr>
                <w:rFonts w:ascii="Arial Narrow" w:hAnsi="Arial Narrow"/>
                <w:sz w:val="18"/>
                <w:szCs w:val="18"/>
              </w:rPr>
              <w:t>Samleje med barn under 12 år, skærpende omstændigheder (Udgået 2013)</w:t>
            </w:r>
          </w:p>
        </w:tc>
        <w:tc>
          <w:tcPr>
            <w:tcW w:w="499"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72232</w:t>
            </w:r>
          </w:p>
        </w:tc>
        <w:tc>
          <w:tcPr>
            <w:tcW w:w="711"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113072232</w:t>
            </w:r>
          </w:p>
        </w:tc>
        <w:tc>
          <w:tcPr>
            <w:tcW w:w="934"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222, stk. 1</w:t>
            </w: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sz w:val="18"/>
                <w:szCs w:val="18"/>
              </w:rPr>
            </w:pPr>
            <w:r w:rsidRPr="00D36593">
              <w:rPr>
                <w:rFonts w:ascii="Arial Narrow" w:hAnsi="Arial Narrow"/>
                <w:sz w:val="18"/>
                <w:szCs w:val="18"/>
              </w:rPr>
              <w:t>Voldtægt ved samleje med barn under 12 år (Ny fra 2013)</w:t>
            </w:r>
          </w:p>
        </w:tc>
        <w:tc>
          <w:tcPr>
            <w:tcW w:w="499"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72304</w:t>
            </w:r>
          </w:p>
        </w:tc>
        <w:tc>
          <w:tcPr>
            <w:tcW w:w="711"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113172304</w:t>
            </w:r>
          </w:p>
        </w:tc>
        <w:tc>
          <w:tcPr>
            <w:tcW w:w="934" w:type="pct"/>
            <w:shd w:val="clear" w:color="auto" w:fill="auto"/>
          </w:tcPr>
          <w:p w:rsidR="00D64FFA" w:rsidRPr="00D36593" w:rsidRDefault="00D64FFA" w:rsidP="005D4206">
            <w:pPr>
              <w:spacing w:line="240" w:lineRule="auto"/>
              <w:jc w:val="right"/>
              <w:rPr>
                <w:rFonts w:ascii="Arial Narrow" w:hAnsi="Arial Narrow"/>
                <w:sz w:val="18"/>
                <w:szCs w:val="18"/>
              </w:rPr>
            </w:pPr>
            <w:r w:rsidRPr="00D36593">
              <w:rPr>
                <w:rFonts w:ascii="Arial Narrow" w:hAnsi="Arial Narrow"/>
                <w:sz w:val="18"/>
                <w:szCs w:val="18"/>
              </w:rPr>
              <w:t>216, stk. 2</w:t>
            </w: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sz w:val="18"/>
                <w:szCs w:val="18"/>
              </w:rPr>
            </w:pPr>
          </w:p>
        </w:tc>
        <w:tc>
          <w:tcPr>
            <w:tcW w:w="499"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sz w:val="18"/>
                <w:szCs w:val="18"/>
              </w:rPr>
            </w:pP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b/>
                <w:bCs/>
                <w:sz w:val="18"/>
                <w:szCs w:val="18"/>
              </w:rPr>
            </w:pPr>
            <w:r w:rsidRPr="00D36593">
              <w:rPr>
                <w:rFonts w:ascii="Arial Narrow" w:hAnsi="Arial Narrow"/>
                <w:b/>
                <w:bCs/>
                <w:sz w:val="18"/>
                <w:szCs w:val="18"/>
              </w:rPr>
              <w:t>Børn under 12 år, § 225, jf. 216</w:t>
            </w:r>
          </w:p>
        </w:tc>
        <w:tc>
          <w:tcPr>
            <w:tcW w:w="499"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b/>
                <w:bCs/>
                <w:sz w:val="18"/>
                <w:szCs w:val="18"/>
              </w:rPr>
            </w:pP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Anden kønslig omgang med barn under 12 år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72243</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113072243</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222, stk. 2</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Andet seksuelt forhold med barn under 12 år (Gældende fra 2013 til 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72334</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113172334</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2</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med barn under 12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72347</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113172347</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2,1.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Homoseksuel sædelighedsforbrydelse mod barn under 12 år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72252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115072252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Homoseksuel sædelighedsforbrydelse ved vold mod barn under 12 år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72258</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115072258</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jf. 222, stk. 2</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Homoseksuel sædelighedsforbrydelse ved ulovlig tvang mod barn under 12 år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72259</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115072259</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217, jf. 222, stk. 2</w:t>
            </w: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sz w:val="18"/>
                <w:szCs w:val="18"/>
              </w:rPr>
            </w:pPr>
          </w:p>
        </w:tc>
        <w:tc>
          <w:tcPr>
            <w:tcW w:w="499"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sz w:val="18"/>
                <w:szCs w:val="18"/>
              </w:rPr>
            </w:pP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b/>
                <w:bCs/>
                <w:sz w:val="18"/>
                <w:szCs w:val="18"/>
              </w:rPr>
            </w:pPr>
            <w:r w:rsidRPr="00D36593">
              <w:rPr>
                <w:rFonts w:ascii="Arial Narrow" w:hAnsi="Arial Narrow"/>
                <w:b/>
                <w:bCs/>
                <w:sz w:val="18"/>
                <w:szCs w:val="18"/>
              </w:rPr>
              <w:t>I øvrigt, § 216</w:t>
            </w:r>
          </w:p>
        </w:tc>
        <w:tc>
          <w:tcPr>
            <w:tcW w:w="499"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b/>
                <w:bCs/>
                <w:sz w:val="18"/>
                <w:szCs w:val="18"/>
              </w:rPr>
            </w:pP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bCs/>
                <w:sz w:val="18"/>
                <w:szCs w:val="18"/>
              </w:rPr>
              <w:t>Voldtægt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72211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Samleje med ulovlig tvang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72215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217</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Voldtægt ved anvendelse af vold eller trussel om vold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72301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Voldtægt ved ulovlig tvang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72302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Voldtægt (Ny fra 2021)</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72305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Samleje ved udnyttelse af hjælpeløs tilstand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72222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114072222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218, stk. 2</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Voldtægt ved samleje m. barn under 15 år/gerningsperson fyldt 22 år (Ny fra 2022)</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72306</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114172306</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2,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mellem en person fyldt 22 og et barn under 15 år (Gældende fra 2022 til 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72344</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114172344</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stk.2,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mellem en person fyldt 22 år og et barn under 15 år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72348</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114172348</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2,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Voldtægt ved udnyttelse af hjælpeløs tilstand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72303</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114572303</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nr. 2, 2. led</w:t>
            </w: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sz w:val="18"/>
                <w:szCs w:val="18"/>
              </w:rPr>
            </w:pPr>
          </w:p>
        </w:tc>
        <w:tc>
          <w:tcPr>
            <w:tcW w:w="499"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sz w:val="18"/>
                <w:szCs w:val="18"/>
              </w:rPr>
            </w:pPr>
          </w:p>
        </w:tc>
      </w:tr>
      <w:tr w:rsidR="00D64FFA" w:rsidRPr="00D36593" w:rsidTr="005D4206">
        <w:tc>
          <w:tcPr>
            <w:tcW w:w="2856" w:type="pct"/>
            <w:shd w:val="clear" w:color="auto" w:fill="auto"/>
          </w:tcPr>
          <w:p w:rsidR="00D64FFA" w:rsidRPr="00D36593" w:rsidRDefault="00D64FFA" w:rsidP="005D4206">
            <w:pPr>
              <w:spacing w:line="240" w:lineRule="auto"/>
              <w:rPr>
                <w:rFonts w:ascii="Arial Narrow" w:hAnsi="Arial Narrow"/>
                <w:b/>
                <w:bCs/>
                <w:sz w:val="18"/>
                <w:szCs w:val="18"/>
              </w:rPr>
            </w:pPr>
            <w:r w:rsidRPr="00D36593">
              <w:rPr>
                <w:rFonts w:ascii="Arial Narrow" w:hAnsi="Arial Narrow"/>
                <w:b/>
                <w:bCs/>
                <w:sz w:val="18"/>
                <w:szCs w:val="18"/>
              </w:rPr>
              <w:t>I øvrigt, § 225, jf. 216</w:t>
            </w:r>
          </w:p>
        </w:tc>
        <w:tc>
          <w:tcPr>
            <w:tcW w:w="499"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711" w:type="pct"/>
            <w:shd w:val="clear" w:color="auto" w:fill="auto"/>
          </w:tcPr>
          <w:p w:rsidR="00D64FFA" w:rsidRPr="00D36593" w:rsidRDefault="00D64FFA" w:rsidP="005D4206">
            <w:pPr>
              <w:spacing w:line="240" w:lineRule="auto"/>
              <w:jc w:val="right"/>
              <w:rPr>
                <w:rFonts w:ascii="Arial Narrow" w:hAnsi="Arial Narrow"/>
                <w:b/>
                <w:bCs/>
                <w:sz w:val="18"/>
                <w:szCs w:val="18"/>
              </w:rPr>
            </w:pPr>
          </w:p>
        </w:tc>
        <w:tc>
          <w:tcPr>
            <w:tcW w:w="934" w:type="pct"/>
            <w:shd w:val="clear" w:color="auto" w:fill="auto"/>
          </w:tcPr>
          <w:p w:rsidR="00D64FFA" w:rsidRPr="00D36593" w:rsidRDefault="00D64FFA" w:rsidP="005D4206">
            <w:pPr>
              <w:spacing w:line="240" w:lineRule="auto"/>
              <w:jc w:val="right"/>
              <w:rPr>
                <w:rFonts w:ascii="Arial Narrow" w:hAnsi="Arial Narrow"/>
                <w:b/>
                <w:bCs/>
                <w:sz w:val="18"/>
                <w:szCs w:val="18"/>
              </w:rPr>
            </w:pP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Arial"/>
                <w:sz w:val="18"/>
                <w:szCs w:val="18"/>
              </w:rPr>
              <w:t>72330</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vAlign w:val="center"/>
          </w:tcPr>
          <w:p w:rsidR="00D64FFA" w:rsidRPr="00D36593" w:rsidRDefault="00D64FFA" w:rsidP="005D4206">
            <w:pPr>
              <w:overflowPunct/>
              <w:autoSpaceDE/>
              <w:autoSpaceDN/>
              <w:adjustRightInd/>
              <w:spacing w:line="240" w:lineRule="auto"/>
              <w:jc w:val="right"/>
              <w:textAlignment w:val="auto"/>
              <w:rPr>
                <w:rFonts w:ascii="Arial Narrow" w:hAnsi="Arial Narrow" w:cs="Calibri"/>
                <w:sz w:val="18"/>
                <w:szCs w:val="18"/>
              </w:rPr>
            </w:pPr>
            <w:r w:rsidRPr="00D36593">
              <w:rPr>
                <w:rFonts w:ascii="Arial Narrow" w:hAnsi="Arial Narrow" w:cs="Calibri"/>
                <w:sz w:val="18"/>
                <w:szCs w:val="18"/>
              </w:rPr>
              <w:t>225, jf. 216, stk. 1, 1.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nil"/>
              <w:right w:val="nil"/>
            </w:tcBorders>
            <w:shd w:val="clear" w:color="auto" w:fill="auto"/>
            <w:vAlign w:val="center"/>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1,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ved ulovlig tvang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stk.1,nr.2,1. led</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ved udnyttelse af hjælpeløs tilstand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72333</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114572333</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7"/>
                <w:szCs w:val="17"/>
              </w:rPr>
            </w:pPr>
            <w:r w:rsidRPr="00D36593">
              <w:rPr>
                <w:rFonts w:ascii="Arial Narrow" w:hAnsi="Arial Narrow" w:cs="Calibri"/>
                <w:sz w:val="17"/>
                <w:szCs w:val="17"/>
              </w:rPr>
              <w:t>225 jf. 216, stk. 1, nr.2, 2. led</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Homoseksuel sædelighedsforbrydelse ved vold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72254</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116072254</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Homoseksuel sædelighedsforbrydelse ved ulovlig tvang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72255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116072255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217</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Homoseksuel sædelighedsforbrydelse ved vold mod barn under 15 år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72256</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116072256</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jf. 222, stk. 1</w:t>
            </w:r>
          </w:p>
        </w:tc>
      </w:tr>
      <w:tr w:rsidR="00D64FFA" w:rsidRPr="00D36593" w:rsidTr="005D4206">
        <w:tc>
          <w:tcPr>
            <w:tcW w:w="2856" w:type="pct"/>
            <w:tcBorders>
              <w:top w:val="nil"/>
              <w:left w:val="nil"/>
              <w:bottom w:val="single" w:sz="12" w:space="0" w:color="6F6D5C"/>
              <w:right w:val="nil"/>
            </w:tcBorders>
            <w:shd w:val="clear" w:color="auto" w:fill="auto"/>
          </w:tcPr>
          <w:p w:rsidR="00D64FFA" w:rsidRPr="00D36593" w:rsidRDefault="00D64FFA" w:rsidP="005D4206">
            <w:pPr>
              <w:spacing w:after="80"/>
              <w:rPr>
                <w:rFonts w:ascii="Arial Narrow" w:hAnsi="Arial Narrow" w:cs="Calibri"/>
                <w:sz w:val="18"/>
                <w:szCs w:val="18"/>
              </w:rPr>
            </w:pPr>
            <w:r w:rsidRPr="00D36593">
              <w:rPr>
                <w:rFonts w:ascii="Arial Narrow" w:hAnsi="Arial Narrow" w:cs="Calibri"/>
                <w:sz w:val="18"/>
                <w:szCs w:val="18"/>
              </w:rPr>
              <w:t>Homoseksuel sædelighedsforbrydelse ved ulovlig tvang mod barn under 15 år (Udgået 2013)</w:t>
            </w:r>
          </w:p>
        </w:tc>
        <w:tc>
          <w:tcPr>
            <w:tcW w:w="499"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72257</w:t>
            </w:r>
          </w:p>
        </w:tc>
        <w:tc>
          <w:tcPr>
            <w:tcW w:w="711"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116072257</w:t>
            </w:r>
          </w:p>
        </w:tc>
        <w:tc>
          <w:tcPr>
            <w:tcW w:w="934"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225 jf. 217, jf. 222, stk. 1</w:t>
            </w:r>
          </w:p>
        </w:tc>
      </w:tr>
    </w:tbl>
    <w:p w:rsidR="00D64FFA" w:rsidRPr="00D36593" w:rsidRDefault="00D64FFA" w:rsidP="00D64FFA">
      <w:pPr>
        <w:pStyle w:val="StdCelle"/>
        <w:spacing w:before="80"/>
        <w:jc w:val="left"/>
        <w:sectPr w:rsidR="00D64FFA" w:rsidRPr="00D36593" w:rsidSect="003B6A6C">
          <w:type w:val="continuous"/>
          <w:pgSz w:w="11906" w:h="16838" w:code="9"/>
          <w:pgMar w:top="1134" w:right="992" w:bottom="1134" w:left="992" w:header="567" w:footer="709" w:gutter="0"/>
          <w:cols w:space="708"/>
          <w:titlePg/>
          <w:docGrid w:linePitch="360"/>
        </w:sectPr>
      </w:pPr>
    </w:p>
    <w:p w:rsidR="00D64FFA" w:rsidRPr="00D36593" w:rsidRDefault="00D64FFA" w:rsidP="00D64FFA">
      <w:pPr>
        <w:spacing w:line="240" w:lineRule="auto"/>
      </w:pPr>
    </w:p>
    <w:p w:rsidR="00D64FFA" w:rsidRDefault="00D64FFA">
      <w:pPr>
        <w:overflowPunct/>
        <w:autoSpaceDE/>
        <w:autoSpaceDN/>
        <w:adjustRightInd/>
        <w:spacing w:line="240" w:lineRule="auto"/>
        <w:jc w:val="left"/>
        <w:textAlignment w:val="auto"/>
      </w:pPr>
      <w:r>
        <w:br w:type="page"/>
      </w:r>
    </w:p>
    <w:p w:rsidR="00D64FFA" w:rsidRPr="00D36593" w:rsidRDefault="00D64FFA" w:rsidP="00D64FFA">
      <w:pPr>
        <w:spacing w:line="240" w:lineRule="auto"/>
      </w:pPr>
      <w:r w:rsidRPr="00D36593">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5686"/>
        <w:gridCol w:w="994"/>
        <w:gridCol w:w="1416"/>
        <w:gridCol w:w="1860"/>
      </w:tblGrid>
      <w:tr w:rsidR="00D64FFA" w:rsidRPr="00D36593" w:rsidTr="005D4206">
        <w:tc>
          <w:tcPr>
            <w:tcW w:w="2856" w:type="pct"/>
            <w:tcBorders>
              <w:top w:val="single" w:sz="24" w:space="0" w:color="6F6D5C"/>
              <w:bottom w:val="single" w:sz="6" w:space="0" w:color="6F6D5C"/>
            </w:tcBorders>
            <w:shd w:val="clear" w:color="auto" w:fill="auto"/>
          </w:tcPr>
          <w:p w:rsidR="00D64FFA" w:rsidRPr="00D36593" w:rsidRDefault="00D64FFA" w:rsidP="005D4206">
            <w:pPr>
              <w:pStyle w:val="StdCelle"/>
              <w:spacing w:before="80" w:after="40"/>
              <w:jc w:val="left"/>
            </w:pPr>
            <w:r w:rsidRPr="00D36593">
              <w:t>Gerningsindhold</w:t>
            </w:r>
          </w:p>
        </w:tc>
        <w:tc>
          <w:tcPr>
            <w:tcW w:w="499" w:type="pct"/>
            <w:tcBorders>
              <w:top w:val="single" w:sz="24" w:space="0" w:color="6F6D5C"/>
              <w:bottom w:val="single" w:sz="6" w:space="0" w:color="6F6D5C"/>
            </w:tcBorders>
            <w:shd w:val="clear" w:color="auto" w:fill="auto"/>
          </w:tcPr>
          <w:p w:rsidR="00D64FFA" w:rsidRPr="00D36593" w:rsidRDefault="00D64FFA" w:rsidP="005D4206">
            <w:pPr>
              <w:pStyle w:val="StdCelle"/>
              <w:spacing w:before="80" w:after="40"/>
            </w:pPr>
            <w:r w:rsidRPr="00D36593">
              <w:t xml:space="preserve">Politiets </w:t>
            </w:r>
            <w:r w:rsidRPr="00D36593">
              <w:br/>
              <w:t>gerningskode</w:t>
            </w:r>
          </w:p>
        </w:tc>
        <w:tc>
          <w:tcPr>
            <w:tcW w:w="711" w:type="pct"/>
            <w:tcBorders>
              <w:top w:val="single" w:sz="24" w:space="0" w:color="6F6D5C"/>
              <w:bottom w:val="single" w:sz="6" w:space="0" w:color="6F6D5C"/>
            </w:tcBorders>
            <w:shd w:val="clear" w:color="auto" w:fill="auto"/>
          </w:tcPr>
          <w:p w:rsidR="00D64FFA" w:rsidRPr="00D36593" w:rsidRDefault="00D64FFA" w:rsidP="005D4206">
            <w:pPr>
              <w:pStyle w:val="StdCelle"/>
              <w:spacing w:before="80" w:after="40"/>
            </w:pPr>
            <w:r w:rsidRPr="00D36593">
              <w:t xml:space="preserve">Danmarks Statistiks </w:t>
            </w:r>
            <w:r w:rsidRPr="00D36593">
              <w:br/>
              <w:t>gerningskode</w:t>
            </w:r>
          </w:p>
        </w:tc>
        <w:tc>
          <w:tcPr>
            <w:tcW w:w="934" w:type="pct"/>
            <w:tcBorders>
              <w:top w:val="single" w:sz="24" w:space="0" w:color="6F6D5C"/>
              <w:bottom w:val="single" w:sz="6" w:space="0" w:color="6F6D5C"/>
            </w:tcBorders>
            <w:shd w:val="clear" w:color="auto" w:fill="auto"/>
          </w:tcPr>
          <w:p w:rsidR="00D64FFA" w:rsidRPr="00D36593" w:rsidRDefault="00D64FFA" w:rsidP="005D4206">
            <w:pPr>
              <w:pStyle w:val="StdCelle"/>
              <w:spacing w:before="80" w:after="40"/>
            </w:pPr>
            <w:r w:rsidRPr="00D36593">
              <w:t>§ i Straffeloven</w:t>
            </w:r>
          </w:p>
        </w:tc>
      </w:tr>
      <w:tr w:rsidR="00D64FFA" w:rsidRPr="00D36593" w:rsidTr="005D4206">
        <w:tc>
          <w:tcPr>
            <w:tcW w:w="2856" w:type="pct"/>
            <w:tcBorders>
              <w:top w:val="single" w:sz="6" w:space="0" w:color="6F6D5C"/>
            </w:tcBorders>
            <w:shd w:val="clear" w:color="auto" w:fill="auto"/>
          </w:tcPr>
          <w:p w:rsidR="00D64FFA" w:rsidRPr="00D36593" w:rsidRDefault="00D64FFA" w:rsidP="005D4206">
            <w:pPr>
              <w:pStyle w:val="StdCelle"/>
              <w:jc w:val="left"/>
            </w:pPr>
          </w:p>
        </w:tc>
        <w:tc>
          <w:tcPr>
            <w:tcW w:w="499" w:type="pct"/>
            <w:tcBorders>
              <w:top w:val="single" w:sz="6" w:space="0" w:color="6F6D5C"/>
            </w:tcBorders>
            <w:shd w:val="clear" w:color="auto" w:fill="auto"/>
          </w:tcPr>
          <w:p w:rsidR="00D64FFA" w:rsidRPr="00D36593" w:rsidRDefault="00D64FFA" w:rsidP="005D4206">
            <w:pPr>
              <w:pStyle w:val="StdCelle"/>
            </w:pPr>
          </w:p>
        </w:tc>
        <w:tc>
          <w:tcPr>
            <w:tcW w:w="711" w:type="pct"/>
            <w:tcBorders>
              <w:top w:val="single" w:sz="6" w:space="0" w:color="6F6D5C"/>
            </w:tcBorders>
            <w:shd w:val="clear" w:color="auto" w:fill="auto"/>
          </w:tcPr>
          <w:p w:rsidR="00D64FFA" w:rsidRPr="00D36593" w:rsidRDefault="00D64FFA" w:rsidP="005D4206">
            <w:pPr>
              <w:pStyle w:val="StdCelle"/>
            </w:pPr>
          </w:p>
        </w:tc>
        <w:tc>
          <w:tcPr>
            <w:tcW w:w="934" w:type="pct"/>
            <w:tcBorders>
              <w:top w:val="single" w:sz="6" w:space="0" w:color="6F6D5C"/>
            </w:tcBorders>
            <w:shd w:val="clear" w:color="auto" w:fill="auto"/>
          </w:tcPr>
          <w:p w:rsidR="00D64FFA" w:rsidRPr="00D36593" w:rsidRDefault="00D64FFA" w:rsidP="005D4206">
            <w:pPr>
              <w:pStyle w:val="StdCelle"/>
            </w:pPr>
          </w:p>
        </w:tc>
      </w:tr>
      <w:tr w:rsidR="00D64FFA" w:rsidRPr="00D36593" w:rsidTr="005D4206">
        <w:tc>
          <w:tcPr>
            <w:tcW w:w="2856" w:type="pct"/>
            <w:shd w:val="clear" w:color="auto" w:fill="auto"/>
          </w:tcPr>
          <w:p w:rsidR="00D64FFA" w:rsidRPr="00D36593" w:rsidRDefault="00D64FFA" w:rsidP="005D4206">
            <w:pPr>
              <w:pStyle w:val="StdCelle"/>
              <w:jc w:val="left"/>
              <w:rPr>
                <w:b/>
                <w:i/>
              </w:rPr>
            </w:pPr>
            <w:r w:rsidRPr="00D36593">
              <w:rPr>
                <w:b/>
                <w:i/>
              </w:rPr>
              <w:t>Voldtægt mv.</w:t>
            </w:r>
          </w:p>
        </w:tc>
        <w:tc>
          <w:tcPr>
            <w:tcW w:w="499" w:type="pct"/>
            <w:shd w:val="clear" w:color="auto" w:fill="auto"/>
          </w:tcPr>
          <w:p w:rsidR="00D64FFA" w:rsidRPr="00D36593" w:rsidRDefault="00D64FFA" w:rsidP="005D4206">
            <w:pPr>
              <w:pStyle w:val="StdCelle"/>
              <w:rPr>
                <w:b/>
                <w:i/>
              </w:rPr>
            </w:pPr>
          </w:p>
        </w:tc>
        <w:tc>
          <w:tcPr>
            <w:tcW w:w="711" w:type="pct"/>
            <w:shd w:val="clear" w:color="auto" w:fill="auto"/>
          </w:tcPr>
          <w:p w:rsidR="00D64FFA" w:rsidRPr="00D36593" w:rsidRDefault="00D64FFA" w:rsidP="005D4206">
            <w:pPr>
              <w:pStyle w:val="StdCelle"/>
              <w:rPr>
                <w:b/>
                <w:i/>
              </w:rPr>
            </w:pPr>
          </w:p>
        </w:tc>
        <w:tc>
          <w:tcPr>
            <w:tcW w:w="934" w:type="pct"/>
            <w:shd w:val="clear" w:color="auto" w:fill="auto"/>
          </w:tcPr>
          <w:p w:rsidR="00D64FFA" w:rsidRPr="00D36593" w:rsidRDefault="00D64FFA" w:rsidP="005D4206">
            <w:pPr>
              <w:pStyle w:val="StdCelle"/>
              <w:rPr>
                <w:b/>
                <w:i/>
              </w:rPr>
            </w:pP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overflowPunct/>
              <w:autoSpaceDE/>
              <w:autoSpaceDN/>
              <w:adjustRightInd/>
              <w:spacing w:line="240" w:lineRule="auto"/>
              <w:jc w:val="left"/>
              <w:textAlignment w:val="auto"/>
              <w:rPr>
                <w:rFonts w:ascii="Arial Narrow" w:hAnsi="Arial Narrow" w:cs="Calibri"/>
                <w:sz w:val="18"/>
                <w:szCs w:val="18"/>
              </w:rPr>
            </w:pPr>
            <w:r w:rsidRPr="00D36593">
              <w:rPr>
                <w:rFonts w:ascii="Arial Narrow" w:hAnsi="Arial Narrow" w:cs="Calibri"/>
                <w:sz w:val="18"/>
                <w:szCs w:val="18"/>
              </w:rPr>
              <w:t>Voldtægt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72211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112072211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Samleje med ulovlig tvang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72215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112072215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217</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Tilsnigelse til samleje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72229</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112072229</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Anden kønslig omgang ved vold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72235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112072235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Anden kønslig omgang ved ulovlig tvang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72236</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112072236</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217</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Anden kønslig omgang ved tilsnigelse (Udgået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72241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112072241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224, jf. 221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Voldtægt ved anvendelse af vold eller trussel om vold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nr. 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Voldtægt ved ulovlig tvang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nr. 2, 1. led</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Voldtægt (Ny </w:t>
            </w:r>
            <w:r>
              <w:rPr>
                <w:rFonts w:ascii="Arial Narrow" w:hAnsi="Arial Narrow" w:cs="Calibri"/>
                <w:sz w:val="18"/>
                <w:szCs w:val="18"/>
              </w:rPr>
              <w:t xml:space="preserve">fra </w:t>
            </w:r>
            <w:r w:rsidRPr="00D36593">
              <w:rPr>
                <w:rFonts w:ascii="Arial Narrow" w:hAnsi="Arial Narrow" w:cs="Calibri"/>
                <w:sz w:val="18"/>
                <w:szCs w:val="18"/>
              </w:rPr>
              <w:t>2021)</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Voldtægt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72307</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112072307</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216, stk. 1, 2. pkt.</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Tilsnigelse til samleje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72317</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112072317</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bCs/>
                <w:sz w:val="18"/>
                <w:szCs w:val="18"/>
              </w:rPr>
              <w:t>Andet seksuelt forhold (Gældende fra 2021 til 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72330</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112072330</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ved vold eller trussel om vold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72331</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112072331</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 1, nr. 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ved ulovlig tvang (Ny fra 2013) </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72332</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112072332</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7"/>
                <w:szCs w:val="17"/>
              </w:rPr>
            </w:pPr>
            <w:r w:rsidRPr="00D36593">
              <w:rPr>
                <w:rFonts w:ascii="Arial Narrow" w:hAnsi="Arial Narrow" w:cs="Calibri"/>
                <w:sz w:val="17"/>
                <w:szCs w:val="17"/>
              </w:rPr>
              <w:t>225, jf. 216, stk.1, nr.2, 1.led</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Andet seksuelt forhold ved tilsnigelse (Ny fra 2013)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72338</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112072338</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221</w:t>
            </w:r>
          </w:p>
        </w:tc>
      </w:tr>
      <w:tr w:rsidR="00D64FFA" w:rsidRPr="00D36593" w:rsidTr="005D4206">
        <w:tc>
          <w:tcPr>
            <w:tcW w:w="2856" w:type="pct"/>
            <w:tcBorders>
              <w:top w:val="nil"/>
              <w:left w:val="nil"/>
              <w:bottom w:val="nil"/>
              <w:right w:val="nil"/>
            </w:tcBorders>
            <w:shd w:val="clear" w:color="auto" w:fill="auto"/>
          </w:tcPr>
          <w:p w:rsidR="00D64FFA" w:rsidRPr="00D36593" w:rsidRDefault="00D64FFA" w:rsidP="005D4206">
            <w:pPr>
              <w:rPr>
                <w:rFonts w:ascii="Arial Narrow" w:hAnsi="Arial Narrow" w:cs="Calibri"/>
                <w:sz w:val="18"/>
                <w:szCs w:val="18"/>
              </w:rPr>
            </w:pPr>
            <w:r w:rsidRPr="00D36593">
              <w:rPr>
                <w:rFonts w:ascii="Arial Narrow" w:hAnsi="Arial Narrow" w:cs="Calibri"/>
                <w:sz w:val="18"/>
                <w:szCs w:val="18"/>
              </w:rPr>
              <w:t xml:space="preserve">Andet seksuelt forhold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72345</w:t>
            </w:r>
          </w:p>
        </w:tc>
        <w:tc>
          <w:tcPr>
            <w:tcW w:w="711"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112072345</w:t>
            </w:r>
          </w:p>
        </w:tc>
        <w:tc>
          <w:tcPr>
            <w:tcW w:w="934" w:type="pct"/>
            <w:tcBorders>
              <w:top w:val="nil"/>
              <w:left w:val="nil"/>
              <w:bottom w:val="nil"/>
              <w:right w:val="nil"/>
            </w:tcBorders>
            <w:shd w:val="clear" w:color="auto" w:fill="auto"/>
          </w:tcPr>
          <w:p w:rsidR="00D64FFA" w:rsidRPr="00D36593" w:rsidRDefault="00D64FFA" w:rsidP="005D4206">
            <w:pPr>
              <w:jc w:val="right"/>
              <w:rPr>
                <w:rFonts w:ascii="Arial Narrow" w:hAnsi="Arial Narrow" w:cs="Calibri"/>
                <w:sz w:val="18"/>
                <w:szCs w:val="18"/>
              </w:rPr>
            </w:pPr>
            <w:r w:rsidRPr="00D36593">
              <w:rPr>
                <w:rFonts w:ascii="Arial Narrow" w:hAnsi="Arial Narrow" w:cs="Calibri"/>
                <w:sz w:val="18"/>
                <w:szCs w:val="18"/>
              </w:rPr>
              <w:t>225, jf. 216, stk.1, 1. pkt.</w:t>
            </w:r>
          </w:p>
        </w:tc>
      </w:tr>
      <w:tr w:rsidR="00D64FFA" w:rsidRPr="00D36593" w:rsidTr="005D4206">
        <w:tc>
          <w:tcPr>
            <w:tcW w:w="2856" w:type="pct"/>
            <w:tcBorders>
              <w:top w:val="nil"/>
              <w:left w:val="nil"/>
              <w:bottom w:val="single" w:sz="12" w:space="0" w:color="6F6D5C"/>
              <w:right w:val="nil"/>
            </w:tcBorders>
            <w:shd w:val="clear" w:color="auto" w:fill="auto"/>
          </w:tcPr>
          <w:p w:rsidR="00D64FFA" w:rsidRPr="00D36593" w:rsidRDefault="00D64FFA" w:rsidP="005D4206">
            <w:pPr>
              <w:spacing w:after="80"/>
              <w:rPr>
                <w:rFonts w:ascii="Arial Narrow" w:hAnsi="Arial Narrow" w:cs="Calibri"/>
                <w:sz w:val="18"/>
                <w:szCs w:val="18"/>
              </w:rPr>
            </w:pPr>
            <w:r w:rsidRPr="00D36593">
              <w:rPr>
                <w:rFonts w:ascii="Arial Narrow" w:hAnsi="Arial Narrow" w:cs="Calibri"/>
                <w:sz w:val="18"/>
                <w:szCs w:val="18"/>
              </w:rPr>
              <w:t xml:space="preserve">Andet seksuelt forhold ved tilsnigelse (Ny </w:t>
            </w:r>
            <w:r>
              <w:rPr>
                <w:rFonts w:ascii="Arial Narrow" w:hAnsi="Arial Narrow" w:cs="Calibri"/>
                <w:sz w:val="18"/>
                <w:szCs w:val="18"/>
              </w:rPr>
              <w:t xml:space="preserve">fra </w:t>
            </w:r>
            <w:r w:rsidRPr="00D36593">
              <w:rPr>
                <w:rFonts w:ascii="Arial Narrow" w:hAnsi="Arial Narrow" w:cs="Calibri"/>
                <w:sz w:val="18"/>
                <w:szCs w:val="18"/>
              </w:rPr>
              <w:t>2023)</w:t>
            </w:r>
          </w:p>
        </w:tc>
        <w:tc>
          <w:tcPr>
            <w:tcW w:w="499"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72346</w:t>
            </w:r>
          </w:p>
        </w:tc>
        <w:tc>
          <w:tcPr>
            <w:tcW w:w="711"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112072346</w:t>
            </w:r>
          </w:p>
        </w:tc>
        <w:tc>
          <w:tcPr>
            <w:tcW w:w="934" w:type="pct"/>
            <w:tcBorders>
              <w:top w:val="nil"/>
              <w:left w:val="nil"/>
              <w:bottom w:val="single" w:sz="12" w:space="0" w:color="6F6D5C"/>
              <w:right w:val="nil"/>
            </w:tcBorders>
            <w:shd w:val="clear" w:color="auto" w:fill="auto"/>
          </w:tcPr>
          <w:p w:rsidR="00D64FFA" w:rsidRPr="00D36593" w:rsidRDefault="00D64FFA" w:rsidP="005D4206">
            <w:pPr>
              <w:spacing w:after="80"/>
              <w:jc w:val="right"/>
              <w:rPr>
                <w:rFonts w:ascii="Arial Narrow" w:hAnsi="Arial Narrow" w:cs="Calibri"/>
                <w:sz w:val="18"/>
                <w:szCs w:val="18"/>
              </w:rPr>
            </w:pPr>
            <w:r w:rsidRPr="00D36593">
              <w:rPr>
                <w:rFonts w:ascii="Arial Narrow" w:hAnsi="Arial Narrow" w:cs="Calibri"/>
                <w:sz w:val="18"/>
                <w:szCs w:val="18"/>
              </w:rPr>
              <w:t>225, jf. 216, stk. 1, 2. pkt.</w:t>
            </w:r>
          </w:p>
        </w:tc>
      </w:tr>
    </w:tbl>
    <w:p w:rsidR="00D64FFA" w:rsidRDefault="00D64FFA" w:rsidP="00D64FFA"/>
    <w:p w:rsidR="00FA485A" w:rsidRDefault="00FA485A" w:rsidP="00D64FFA"/>
    <w:sectPr w:rsidR="00FA485A" w:rsidSect="00DB7B17">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Default="00DB7B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17" w:rsidRPr="00754CA7" w:rsidRDefault="00DB7B17"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D02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C1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2AC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E4A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A23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8F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2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A82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73CAD"/>
    <w:rsid w:val="00074B60"/>
    <w:rsid w:val="00094B6A"/>
    <w:rsid w:val="000C53F3"/>
    <w:rsid w:val="000D57A8"/>
    <w:rsid w:val="000F4E5F"/>
    <w:rsid w:val="0011359D"/>
    <w:rsid w:val="00140CAD"/>
    <w:rsid w:val="00150D41"/>
    <w:rsid w:val="00152687"/>
    <w:rsid w:val="001747C1"/>
    <w:rsid w:val="00182874"/>
    <w:rsid w:val="001B661B"/>
    <w:rsid w:val="001B746E"/>
    <w:rsid w:val="001C23F1"/>
    <w:rsid w:val="001D3E3F"/>
    <w:rsid w:val="001F65CA"/>
    <w:rsid w:val="00205A2D"/>
    <w:rsid w:val="00214DF2"/>
    <w:rsid w:val="00244974"/>
    <w:rsid w:val="00262771"/>
    <w:rsid w:val="00285C7B"/>
    <w:rsid w:val="00292399"/>
    <w:rsid w:val="002D575D"/>
    <w:rsid w:val="002E0706"/>
    <w:rsid w:val="00301E0D"/>
    <w:rsid w:val="0032032C"/>
    <w:rsid w:val="00323499"/>
    <w:rsid w:val="003339FB"/>
    <w:rsid w:val="00394580"/>
    <w:rsid w:val="003B2E27"/>
    <w:rsid w:val="003C71F3"/>
    <w:rsid w:val="003D3132"/>
    <w:rsid w:val="003D45FC"/>
    <w:rsid w:val="003E50EC"/>
    <w:rsid w:val="00415ED5"/>
    <w:rsid w:val="00421208"/>
    <w:rsid w:val="0043327C"/>
    <w:rsid w:val="00437AD7"/>
    <w:rsid w:val="00443347"/>
    <w:rsid w:val="0046797B"/>
    <w:rsid w:val="00495CCA"/>
    <w:rsid w:val="004A0F48"/>
    <w:rsid w:val="004A5CF7"/>
    <w:rsid w:val="004B1B1D"/>
    <w:rsid w:val="004E6714"/>
    <w:rsid w:val="004F220B"/>
    <w:rsid w:val="004F69F3"/>
    <w:rsid w:val="004F7A12"/>
    <w:rsid w:val="00501664"/>
    <w:rsid w:val="0050602B"/>
    <w:rsid w:val="005129D3"/>
    <w:rsid w:val="005278B9"/>
    <w:rsid w:val="00532416"/>
    <w:rsid w:val="00592600"/>
    <w:rsid w:val="005B3F54"/>
    <w:rsid w:val="005C5D8C"/>
    <w:rsid w:val="005C7210"/>
    <w:rsid w:val="00602EB6"/>
    <w:rsid w:val="00607944"/>
    <w:rsid w:val="00616D85"/>
    <w:rsid w:val="006220EC"/>
    <w:rsid w:val="0065672A"/>
    <w:rsid w:val="00665EE8"/>
    <w:rsid w:val="00690882"/>
    <w:rsid w:val="006B0BC0"/>
    <w:rsid w:val="006D7846"/>
    <w:rsid w:val="006F3419"/>
    <w:rsid w:val="006F7A17"/>
    <w:rsid w:val="007016BC"/>
    <w:rsid w:val="007142B2"/>
    <w:rsid w:val="00754CA7"/>
    <w:rsid w:val="00774A4C"/>
    <w:rsid w:val="007873B6"/>
    <w:rsid w:val="00791955"/>
    <w:rsid w:val="007B1055"/>
    <w:rsid w:val="007B1673"/>
    <w:rsid w:val="007B4452"/>
    <w:rsid w:val="00820334"/>
    <w:rsid w:val="00823F75"/>
    <w:rsid w:val="008314C2"/>
    <w:rsid w:val="008338D3"/>
    <w:rsid w:val="00836783"/>
    <w:rsid w:val="00840163"/>
    <w:rsid w:val="00854BF0"/>
    <w:rsid w:val="008577EB"/>
    <w:rsid w:val="008748C7"/>
    <w:rsid w:val="008A23DC"/>
    <w:rsid w:val="008B16D6"/>
    <w:rsid w:val="008C44D2"/>
    <w:rsid w:val="009144C1"/>
    <w:rsid w:val="00922932"/>
    <w:rsid w:val="00922F5E"/>
    <w:rsid w:val="00936597"/>
    <w:rsid w:val="00941024"/>
    <w:rsid w:val="0094286D"/>
    <w:rsid w:val="00967DEE"/>
    <w:rsid w:val="00981DB4"/>
    <w:rsid w:val="009B453E"/>
    <w:rsid w:val="009D494B"/>
    <w:rsid w:val="00A03E66"/>
    <w:rsid w:val="00A236D4"/>
    <w:rsid w:val="00A373B8"/>
    <w:rsid w:val="00A72532"/>
    <w:rsid w:val="00A920C5"/>
    <w:rsid w:val="00AC7CF3"/>
    <w:rsid w:val="00AF3AA6"/>
    <w:rsid w:val="00B247EA"/>
    <w:rsid w:val="00B32564"/>
    <w:rsid w:val="00B32613"/>
    <w:rsid w:val="00B50774"/>
    <w:rsid w:val="00B85B66"/>
    <w:rsid w:val="00B921D7"/>
    <w:rsid w:val="00BA5C10"/>
    <w:rsid w:val="00BB04C3"/>
    <w:rsid w:val="00BB6E02"/>
    <w:rsid w:val="00BE08DD"/>
    <w:rsid w:val="00C05269"/>
    <w:rsid w:val="00C126B3"/>
    <w:rsid w:val="00C21D44"/>
    <w:rsid w:val="00C32811"/>
    <w:rsid w:val="00C54550"/>
    <w:rsid w:val="00CA4ABB"/>
    <w:rsid w:val="00CB26F7"/>
    <w:rsid w:val="00CD3309"/>
    <w:rsid w:val="00CE36F0"/>
    <w:rsid w:val="00CF1D55"/>
    <w:rsid w:val="00D05FAF"/>
    <w:rsid w:val="00D13CE9"/>
    <w:rsid w:val="00D2582F"/>
    <w:rsid w:val="00D268B6"/>
    <w:rsid w:val="00D35BB0"/>
    <w:rsid w:val="00D37B06"/>
    <w:rsid w:val="00D43EEA"/>
    <w:rsid w:val="00D64FFA"/>
    <w:rsid w:val="00D67B9F"/>
    <w:rsid w:val="00D74FE4"/>
    <w:rsid w:val="00D85DA9"/>
    <w:rsid w:val="00D87D21"/>
    <w:rsid w:val="00DB4975"/>
    <w:rsid w:val="00DB7B17"/>
    <w:rsid w:val="00DC18D9"/>
    <w:rsid w:val="00DD7B51"/>
    <w:rsid w:val="00DE35B0"/>
    <w:rsid w:val="00DF41CC"/>
    <w:rsid w:val="00E04BDE"/>
    <w:rsid w:val="00E169AB"/>
    <w:rsid w:val="00E2275B"/>
    <w:rsid w:val="00E34333"/>
    <w:rsid w:val="00E45CFA"/>
    <w:rsid w:val="00E6361F"/>
    <w:rsid w:val="00E85241"/>
    <w:rsid w:val="00E87221"/>
    <w:rsid w:val="00E90285"/>
    <w:rsid w:val="00E93AC6"/>
    <w:rsid w:val="00EA5F68"/>
    <w:rsid w:val="00EC7D82"/>
    <w:rsid w:val="00ED2284"/>
    <w:rsid w:val="00ED7870"/>
    <w:rsid w:val="00EE219C"/>
    <w:rsid w:val="00F06A25"/>
    <w:rsid w:val="00F3409C"/>
    <w:rsid w:val="00F51E2D"/>
    <w:rsid w:val="00F811B1"/>
    <w:rsid w:val="00F90A56"/>
    <w:rsid w:val="00FA485A"/>
    <w:rsid w:val="00FB2A6B"/>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934863"/>
  <w15:docId w15:val="{940A62A1-D05A-49B2-B095-1480C0F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3486B-013F-46C1-861D-3E0EAE7F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DsPubl.dotm</Template>
  <TotalTime>58</TotalTime>
  <Pages>3</Pages>
  <Words>937</Words>
  <Characters>5720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Voldtægtsforbrydelser: Domme</vt:lpstr>
    </vt:vector>
  </TitlesOfParts>
  <Company>Danmarks Statistik</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Domme</dc:title>
  <dc:creator>Lisbeth Lavrsen</dc:creator>
  <cp:lastModifiedBy>Iben Pedersen</cp:lastModifiedBy>
  <cp:revision>21</cp:revision>
  <cp:lastPrinted>2017-10-20T11:23:00Z</cp:lastPrinted>
  <dcterms:created xsi:type="dcterms:W3CDTF">2017-10-20T09:39:00Z</dcterms:created>
  <dcterms:modified xsi:type="dcterms:W3CDTF">2024-04-10T12:40:00Z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