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D7" w:rsidRPr="004C5C4C" w:rsidRDefault="008D03D7">
      <w:pPr>
        <w:pStyle w:val="Tab"/>
      </w:pPr>
      <w:bookmarkStart w:id="0" w:name="DST"/>
      <w:bookmarkStart w:id="1" w:name="_GoBack"/>
      <w:bookmarkEnd w:id="0"/>
      <w:bookmarkEnd w:id="1"/>
      <w:r w:rsidRPr="004C5C4C">
        <w:t xml:space="preserve">Danmarks Statistik, </w:t>
      </w:r>
      <w:bookmarkStart w:id="2" w:name="Kontor"/>
      <w:bookmarkEnd w:id="2"/>
      <w:r w:rsidR="0056379A" w:rsidRPr="004C5C4C">
        <w:t>Dataindsamling og Metode</w:t>
      </w:r>
      <w:r w:rsidRPr="004C5C4C">
        <w:tab/>
      </w:r>
      <w:bookmarkStart w:id="3" w:name="Dato"/>
      <w:bookmarkEnd w:id="3"/>
      <w:r w:rsidRPr="004C5C4C">
        <w:fldChar w:fldCharType="begin" w:fldLock="1"/>
      </w:r>
      <w:r w:rsidRPr="004C5C4C">
        <w:instrText xml:space="preserve"> TIME \@ "d. MMMM yyyy" </w:instrText>
      </w:r>
      <w:r w:rsidRPr="004C5C4C">
        <w:fldChar w:fldCharType="separate"/>
      </w:r>
      <w:r w:rsidR="00E2728A">
        <w:rPr>
          <w:noProof/>
        </w:rPr>
        <w:t>20</w:t>
      </w:r>
      <w:r w:rsidR="0056379A" w:rsidRPr="004C5C4C">
        <w:rPr>
          <w:noProof/>
        </w:rPr>
        <w:t>.</w:t>
      </w:r>
      <w:r w:rsidR="00E2728A">
        <w:rPr>
          <w:noProof/>
        </w:rPr>
        <w:t xml:space="preserve"> juli</w:t>
      </w:r>
      <w:r w:rsidR="0056379A" w:rsidRPr="004C5C4C">
        <w:rPr>
          <w:noProof/>
        </w:rPr>
        <w:t xml:space="preserve"> 2011</w:t>
      </w:r>
      <w:r w:rsidRPr="004C5C4C">
        <w:fldChar w:fldCharType="end"/>
      </w:r>
    </w:p>
    <w:p w:rsidR="008D03D7" w:rsidRPr="004C5C4C" w:rsidRDefault="0056379A">
      <w:pPr>
        <w:pStyle w:val="Tab"/>
      </w:pPr>
      <w:bookmarkStart w:id="4" w:name="Sektion"/>
      <w:bookmarkEnd w:id="4"/>
      <w:r w:rsidRPr="004C5C4C">
        <w:t>Statistisk metode</w:t>
      </w:r>
      <w:r w:rsidR="008D03D7" w:rsidRPr="004C5C4C">
        <w:tab/>
      </w:r>
      <w:bookmarkStart w:id="5" w:name="Brugerinitial"/>
      <w:bookmarkEnd w:id="5"/>
      <w:r w:rsidRPr="004C5C4C">
        <w:t>JRL</w:t>
      </w:r>
      <w:r w:rsidR="008D03D7" w:rsidRPr="004C5C4C">
        <w:t>/-</w:t>
      </w:r>
    </w:p>
    <w:p w:rsidR="008D03D7" w:rsidRPr="004C5C4C" w:rsidRDefault="008D03D7">
      <w:pPr>
        <w:pStyle w:val="Tab"/>
        <w:tabs>
          <w:tab w:val="left" w:pos="4253"/>
        </w:tabs>
      </w:pPr>
      <w:r w:rsidRPr="004C5C4C">
        <w:tab/>
      </w:r>
      <w:bookmarkStart w:id="6" w:name="Udkast"/>
      <w:bookmarkEnd w:id="6"/>
      <w:r w:rsidRPr="004C5C4C">
        <w:tab/>
        <w:t xml:space="preserve">Akt.nr. </w:t>
      </w:r>
      <w:bookmarkStart w:id="7" w:name="Journalnr"/>
      <w:bookmarkEnd w:id="7"/>
    </w:p>
    <w:p w:rsidR="008D03D7" w:rsidRPr="004C5C4C" w:rsidRDefault="008D03D7">
      <w:pPr>
        <w:tabs>
          <w:tab w:val="left" w:pos="4253"/>
          <w:tab w:val="left" w:pos="7598"/>
        </w:tabs>
      </w:pPr>
    </w:p>
    <w:p w:rsidR="008D03D7" w:rsidRPr="004C5C4C" w:rsidRDefault="008D03D7">
      <w:pPr>
        <w:pStyle w:val="Tab"/>
        <w:tabs>
          <w:tab w:val="clear" w:pos="7598"/>
          <w:tab w:val="left" w:pos="425"/>
        </w:tabs>
        <w:jc w:val="left"/>
        <w:sectPr w:rsidR="008D03D7" w:rsidRPr="004C5C4C">
          <w:footerReference w:type="default" r:id="rId8"/>
          <w:footerReference w:type="first" r:id="rId9"/>
          <w:pgSz w:w="11906" w:h="16838" w:code="9"/>
          <w:pgMar w:top="459" w:right="794" w:bottom="1247" w:left="1191" w:header="454" w:footer="454" w:gutter="0"/>
          <w:cols w:space="708"/>
          <w:titlePg/>
          <w:docGrid w:linePitch="360"/>
        </w:sectPr>
      </w:pPr>
      <w:r w:rsidRPr="004C5C4C">
        <w:t>Til</w:t>
      </w:r>
      <w:r w:rsidRPr="004C5C4C">
        <w:tab/>
      </w:r>
      <w:bookmarkStart w:id="8" w:name="Til"/>
      <w:bookmarkEnd w:id="8"/>
    </w:p>
    <w:p w:rsidR="008D03D7" w:rsidRPr="004C5C4C" w:rsidRDefault="00981916">
      <w:pPr>
        <w:pStyle w:val="Titel"/>
      </w:pPr>
      <w:bookmarkStart w:id="9" w:name="Titel"/>
      <w:bookmarkEnd w:id="9"/>
      <w:r w:rsidRPr="004C5C4C">
        <w:lastRenderedPageBreak/>
        <w:t>Indeks bestemt ved indirekte standardisering</w:t>
      </w:r>
    </w:p>
    <w:p w:rsidR="006C021C" w:rsidRDefault="0018261E" w:rsidP="002941F5">
      <w:r w:rsidRPr="004C5C4C">
        <w:t xml:space="preserve">Dette notat </w:t>
      </w:r>
      <w:r w:rsidR="00694821" w:rsidRPr="004C5C4C">
        <w:t>redegør for udregningen af indeks ved indirekte standardisering</w:t>
      </w:r>
      <w:r w:rsidR="006C021C">
        <w:t>.</w:t>
      </w:r>
    </w:p>
    <w:p w:rsidR="006657DB" w:rsidRPr="004C5C4C" w:rsidRDefault="00F8326A" w:rsidP="006657DB">
      <w:pPr>
        <w:pStyle w:val="Overskrift1"/>
      </w:pPr>
      <w:r w:rsidRPr="004C5C4C">
        <w:t>Baggrund</w:t>
      </w:r>
      <w:r w:rsidR="00A96E6A" w:rsidRPr="004C5C4C">
        <w:t xml:space="preserve"> </w:t>
      </w:r>
    </w:p>
    <w:p w:rsidR="006657DB" w:rsidRPr="004C5C4C" w:rsidRDefault="005E1DBB" w:rsidP="006657DB">
      <w:pPr>
        <w:pStyle w:val="Ledetekst"/>
        <w:framePr w:wrap="notBeside"/>
      </w:pPr>
      <w:r>
        <w:t>Baggrundsvariable</w:t>
      </w:r>
      <w:r w:rsidR="00C10398">
        <w:t>nes</w:t>
      </w:r>
      <w:r>
        <w:t xml:space="preserve"> påvirkning af kriminalitetsmønsteret</w:t>
      </w:r>
    </w:p>
    <w:p w:rsidR="005E1DBB" w:rsidRDefault="0066738B" w:rsidP="00F8326A">
      <w:r>
        <w:t xml:space="preserve">Unge er mere kriminelle end ældre. Mænd er mere kriminelle end kvinder. Socioøkonomisk status har også en effekt på kriminalitetsmønsteret. </w:t>
      </w:r>
      <w:r w:rsidR="00950F8D" w:rsidRPr="004C5C4C">
        <w:t>For at kunne sammenligne kriminalitetshyppigheden mellem forskellige befol</w:t>
      </w:r>
      <w:r w:rsidR="00950F8D" w:rsidRPr="004C5C4C">
        <w:t>k</w:t>
      </w:r>
      <w:r w:rsidR="00950F8D" w:rsidRPr="004C5C4C">
        <w:t>ningsgrup</w:t>
      </w:r>
      <w:r w:rsidR="005E1DBB">
        <w:t xml:space="preserve">per, </w:t>
      </w:r>
      <w:r w:rsidR="00950F8D" w:rsidRPr="004C5C4C">
        <w:t>er det ofte relevant at tage højde for</w:t>
      </w:r>
      <w:r>
        <w:t xml:space="preserve"> </w:t>
      </w:r>
      <w:r w:rsidR="005E1DBB">
        <w:t xml:space="preserve">gruppens fordeling på </w:t>
      </w:r>
      <w:r>
        <w:t>sådanne baggrundsvariable</w:t>
      </w:r>
      <w:r w:rsidR="00C10398">
        <w:t>. En direkte sammenligning mellem en befol</w:t>
      </w:r>
      <w:r w:rsidR="00C10398">
        <w:t>k</w:t>
      </w:r>
      <w:r w:rsidR="00C10398">
        <w:t>ningsgruppe med mange unge (fx mænd med ikke-dansk baggrund) og en befolkningsgruppe med en mere jævn aldersfordeling (fx den samlede man</w:t>
      </w:r>
      <w:r w:rsidR="00C10398">
        <w:t>d</w:t>
      </w:r>
      <w:r w:rsidR="00C10398">
        <w:t>lige befolkning) vil ofte lede til den konklusion, at den unge befolkningsgru</w:t>
      </w:r>
      <w:r w:rsidR="00C10398">
        <w:t>p</w:t>
      </w:r>
      <w:r w:rsidR="00C10398">
        <w:t>pe har højere kriminalitet. At tage højde for de to gruppers forskellige alder</w:t>
      </w:r>
      <w:r w:rsidR="00C10398">
        <w:t>s</w:t>
      </w:r>
      <w:r w:rsidR="00C10398">
        <w:t>fordeling er derfor relevant for at kunne vurdere, hvorvidt den unge gruppes højere kriminalite</w:t>
      </w:r>
      <w:r w:rsidR="00634E19">
        <w:t xml:space="preserve">t kan forklares ved dennes </w:t>
      </w:r>
      <w:proofErr w:type="spellStart"/>
      <w:r w:rsidR="00634E19">
        <w:t>højreskæve</w:t>
      </w:r>
      <w:proofErr w:type="spellEnd"/>
      <w:r w:rsidR="00C10398">
        <w:t xml:space="preserve"> aldersfordeling. </w:t>
      </w:r>
    </w:p>
    <w:p w:rsidR="005E1DBB" w:rsidRDefault="005E1DBB" w:rsidP="00F8326A"/>
    <w:p w:rsidR="005E1DBB" w:rsidRPr="004C5C4C" w:rsidRDefault="005E1DBB" w:rsidP="005E1DBB">
      <w:pPr>
        <w:pStyle w:val="Ledetekst"/>
        <w:framePr w:wrap="notBeside"/>
      </w:pPr>
      <w:r>
        <w:t>… kan opvejes ved standardisering</w:t>
      </w:r>
    </w:p>
    <w:p w:rsidR="00950F8D" w:rsidRPr="004C5C4C" w:rsidRDefault="00717A20" w:rsidP="00F8326A">
      <w:r>
        <w:t>At opveje/kompensere for/neutralisere effekten af relevante baggrundsvar</w:t>
      </w:r>
      <w:r>
        <w:t>i</w:t>
      </w:r>
      <w:r>
        <w:t>able kan gøres ved at standardisere efter disse; e</w:t>
      </w:r>
      <w:r w:rsidR="005E1DBB">
        <w:t xml:space="preserve">nten </w:t>
      </w:r>
      <w:r>
        <w:t xml:space="preserve">direkte eller indirekte. Ved </w:t>
      </w:r>
      <w:r w:rsidRPr="00717A20">
        <w:rPr>
          <w:i/>
        </w:rPr>
        <w:t>direkte standardisering</w:t>
      </w:r>
      <w:r>
        <w:t xml:space="preserve"> bestemmes </w:t>
      </w:r>
      <w:r w:rsidR="005E1DBB">
        <w:t>gruppens forventede kriminalitet ud fra gruppens kriminalitetsrater givet gruppen havde samme fordeling på ba</w:t>
      </w:r>
      <w:r w:rsidR="005E1DBB">
        <w:t>g</w:t>
      </w:r>
      <w:r w:rsidR="005E1DBB">
        <w:t>grundsvariable som en standardbe</w:t>
      </w:r>
      <w:r>
        <w:t xml:space="preserve">folkning. Ved </w:t>
      </w:r>
      <w:r w:rsidRPr="00717A20">
        <w:rPr>
          <w:i/>
        </w:rPr>
        <w:t>indirekte standardisering</w:t>
      </w:r>
      <w:r>
        <w:t xml:space="preserve"> </w:t>
      </w:r>
      <w:r w:rsidR="005E1DBB">
        <w:t>bestemme</w:t>
      </w:r>
      <w:r>
        <w:t>s</w:t>
      </w:r>
      <w:r w:rsidR="005E1DBB">
        <w:t xml:space="preserve"> gruppens forventede kriminalitet ud fra gruppens egen fordeling på baggrundsvariable givet gruppen havde samme kriminalitetsrater som en standardbefolkning</w:t>
      </w:r>
      <w:r>
        <w:t>.</w:t>
      </w:r>
      <w:r w:rsidR="005E1DBB">
        <w:t xml:space="preserve"> Herefter sammenlignes </w:t>
      </w:r>
      <w:r w:rsidR="00C10398">
        <w:t>den faktiske kriminalitetshy</w:t>
      </w:r>
      <w:r w:rsidR="00C10398">
        <w:t>p</w:t>
      </w:r>
      <w:r w:rsidR="00C10398">
        <w:t>pighed med den forventede beregnet via standardiseringen.</w:t>
      </w:r>
      <w:r w:rsidR="005E1DBB">
        <w:t xml:space="preserve"> </w:t>
      </w:r>
    </w:p>
    <w:p w:rsidR="00F8326A" w:rsidRPr="004C5C4C" w:rsidRDefault="00F8326A" w:rsidP="00F8326A"/>
    <w:p w:rsidR="009B0CD9" w:rsidRDefault="00950F8D" w:rsidP="00950F8D">
      <w:pPr>
        <w:pStyle w:val="Ledetekst"/>
        <w:framePr w:wrap="notBeside"/>
      </w:pPr>
      <w:r w:rsidRPr="004C5C4C">
        <w:t xml:space="preserve">Sammenligning ved </w:t>
      </w:r>
    </w:p>
    <w:p w:rsidR="00950F8D" w:rsidRPr="004C5C4C" w:rsidRDefault="00950F8D" w:rsidP="00950F8D">
      <w:pPr>
        <w:pStyle w:val="Ledetekst"/>
        <w:framePr w:wrap="notBeside"/>
      </w:pPr>
      <w:r w:rsidRPr="004C5C4C">
        <w:t>brug af indeks</w:t>
      </w:r>
    </w:p>
    <w:p w:rsidR="00F8326A" w:rsidRPr="004C5C4C" w:rsidRDefault="00D46D0F" w:rsidP="00F8326A">
      <w:r>
        <w:t xml:space="preserve">Ofte foretages sammenligningen ved at bestemme et indeks som </w:t>
      </w:r>
      <w:r w:rsidR="009B4CA8">
        <w:t xml:space="preserve">udtrykker </w:t>
      </w:r>
      <w:r>
        <w:t>forholdet mellem det faktiske antal kriminelle og det forventede antal krim</w:t>
      </w:r>
      <w:r>
        <w:t>i</w:t>
      </w:r>
      <w:r>
        <w:t xml:space="preserve">nelle. </w:t>
      </w:r>
      <w:r w:rsidR="00F8326A" w:rsidRPr="004C5C4C">
        <w:t>Et indeks på 105 indikerer</w:t>
      </w:r>
      <w:r w:rsidR="009B4CA8">
        <w:t>,</w:t>
      </w:r>
      <w:r w:rsidR="00F8326A" w:rsidRPr="004C5C4C">
        <w:t xml:space="preserve"> at det faktiske antal</w:t>
      </w:r>
      <w:r w:rsidR="000477D7" w:rsidRPr="004C5C4C">
        <w:t xml:space="preserve"> kriminelle e</w:t>
      </w:r>
      <w:r w:rsidR="00F8326A" w:rsidRPr="004C5C4C">
        <w:t xml:space="preserve">r </w:t>
      </w:r>
      <w:proofErr w:type="gramStart"/>
      <w:r w:rsidR="00F8326A" w:rsidRPr="004C5C4C">
        <w:t>5%</w:t>
      </w:r>
      <w:proofErr w:type="gramEnd"/>
      <w:r w:rsidR="00F8326A" w:rsidRPr="004C5C4C">
        <w:t xml:space="preserve"> højere</w:t>
      </w:r>
      <w:r w:rsidR="009B4CA8">
        <w:t>,</w:t>
      </w:r>
      <w:r w:rsidR="00F8326A" w:rsidRPr="004C5C4C">
        <w:t xml:space="preserve"> end hvad det forventeligt ville være, hvis interessepopulationen havde haft </w:t>
      </w:r>
      <w:r w:rsidR="006657DB" w:rsidRPr="004C5C4C">
        <w:t xml:space="preserve">rater som en standardbefolkning; eller udtrykt med andre ord, hvis gruppen af </w:t>
      </w:r>
      <w:r w:rsidR="009B4CA8">
        <w:t xml:space="preserve">fx </w:t>
      </w:r>
      <w:r w:rsidR="006657DB" w:rsidRPr="004C5C4C">
        <w:t>mænd med</w:t>
      </w:r>
      <w:r w:rsidR="009B4CA8">
        <w:t xml:space="preserve"> ikke-</w:t>
      </w:r>
      <w:r w:rsidR="006657DB" w:rsidRPr="004C5C4C">
        <w:t>dansk oprindelse havde haft samme aldersbetingede kriminalitetsmønster som hele den mandlige del af befolkningen.</w:t>
      </w:r>
    </w:p>
    <w:p w:rsidR="00F8326A" w:rsidRDefault="00F8326A" w:rsidP="00F8326A">
      <w:pPr>
        <w:rPr>
          <w:highlight w:val="yellow"/>
        </w:rPr>
      </w:pPr>
    </w:p>
    <w:p w:rsidR="00607483" w:rsidRPr="004C5C4C" w:rsidRDefault="00607483" w:rsidP="00607483">
      <w:pPr>
        <w:pStyle w:val="Ledetekst"/>
        <w:framePr w:wrap="notBeside"/>
      </w:pPr>
      <w:r>
        <w:t>Eksempel</w:t>
      </w:r>
    </w:p>
    <w:p w:rsidR="00D46D0F" w:rsidRDefault="00607483" w:rsidP="00BC2349">
      <w:r w:rsidRPr="00607483">
        <w:t>I tabellen nedenfor er</w:t>
      </w:r>
      <w:r w:rsidR="00717A20">
        <w:t xml:space="preserve"> standardiseringsprincippet</w:t>
      </w:r>
      <w:r w:rsidRPr="00607483">
        <w:t xml:space="preserve"> illustreret</w:t>
      </w:r>
      <w:r w:rsidR="00717A20">
        <w:t xml:space="preserve"> for indirekte standardisering efter alder – og køn, idet vi kun betragter mænd</w:t>
      </w:r>
      <w:r w:rsidRPr="00607483">
        <w:t>.</w:t>
      </w:r>
      <w:r w:rsidR="00AC2DEB">
        <w:t xml:space="preserve"> Beregning af det indirekte indeks forudsætter kendskab til</w:t>
      </w:r>
      <w:r w:rsidRPr="00607483">
        <w:t xml:space="preserve"> </w:t>
      </w:r>
      <w:r w:rsidR="00AC2DEB">
        <w:t>g</w:t>
      </w:r>
      <w:r w:rsidR="00717A20">
        <w:t>ruppens (interessepopu</w:t>
      </w:r>
      <w:r w:rsidR="00AC2DEB">
        <w:t>lati</w:t>
      </w:r>
      <w:r w:rsidR="00AC2DEB">
        <w:t>o</w:t>
      </w:r>
      <w:r w:rsidR="00AC2DEB">
        <w:t>nens) fordeling på alder (1</w:t>
      </w:r>
      <w:r w:rsidR="00717A20">
        <w:t>), kriminalitetsmønster for</w:t>
      </w:r>
      <w:r w:rsidR="00AC2DEB">
        <w:t>delt på alder (2</w:t>
      </w:r>
      <w:r w:rsidR="00717A20">
        <w:t>)</w:t>
      </w:r>
      <w:r w:rsidR="00D46D0F">
        <w:t>,</w:t>
      </w:r>
      <w:r w:rsidR="00717A20">
        <w:t xml:space="preserve"> samt reference</w:t>
      </w:r>
      <w:r w:rsidR="00AC2DEB">
        <w:t>populationens aldersfordeling (3</w:t>
      </w:r>
      <w:r w:rsidR="00717A20">
        <w:t>) og kriminali</w:t>
      </w:r>
      <w:r w:rsidR="00AC2DEB">
        <w:t>tetsmønster fordelt på alder (4)</w:t>
      </w:r>
      <w:r w:rsidR="00717A20">
        <w:t xml:space="preserve">. </w:t>
      </w:r>
      <w:r w:rsidR="00D46D0F">
        <w:t>Herudfra beregnes standard</w:t>
      </w:r>
      <w:r w:rsidR="00AC2DEB">
        <w:t>kvotienten (5</w:t>
      </w:r>
      <w:r w:rsidR="00D46D0F">
        <w:t>), der betegner krim</w:t>
      </w:r>
      <w:r w:rsidR="00D46D0F">
        <w:t>i</w:t>
      </w:r>
      <w:r w:rsidR="00D46D0F">
        <w:t>nalitetsraten i standardbefolkningen, og med denne det forventede antal kr</w:t>
      </w:r>
      <w:r w:rsidR="00D46D0F">
        <w:t>i</w:t>
      </w:r>
      <w:r w:rsidR="00D46D0F">
        <w:t>minelle (</w:t>
      </w:r>
      <w:r w:rsidR="00AC2DEB">
        <w:t>6</w:t>
      </w:r>
      <w:r w:rsidR="00D46D0F">
        <w:t xml:space="preserve">) i gruppen. </w:t>
      </w:r>
      <w:r w:rsidR="00717A20" w:rsidRPr="004C5C4C">
        <w:t>Et indeks</w:t>
      </w:r>
      <w:r w:rsidR="009B0CD9">
        <w:t xml:space="preserve"> (7)</w:t>
      </w:r>
      <w:r w:rsidR="00717A20" w:rsidRPr="004C5C4C">
        <w:t xml:space="preserve"> kan herefter bestemmes </w:t>
      </w:r>
      <w:r w:rsidR="00AC2DEB">
        <w:t>for hver alder</w:t>
      </w:r>
      <w:r w:rsidR="00AC2DEB">
        <w:t>s</w:t>
      </w:r>
      <w:r w:rsidR="00AC2DEB">
        <w:t>klasse ved forholdet mellem det faktiske antal kriminelle og det forventede antal kriminelle. Ofte er vi mere interesseret i gruppens samlede indeks, hvi</w:t>
      </w:r>
      <w:r w:rsidR="00AC2DEB">
        <w:t>l</w:t>
      </w:r>
      <w:r w:rsidR="00AC2DEB">
        <w:t xml:space="preserve">ket beregnes </w:t>
      </w:r>
      <w:r w:rsidR="00717A20" w:rsidRPr="004C5C4C">
        <w:t xml:space="preserve">som det faktiske antal kriminelle </w:t>
      </w:r>
      <w:r w:rsidR="00D46D0F">
        <w:t xml:space="preserve">summeret over aldersklasserne </w:t>
      </w:r>
      <w:r w:rsidR="00717A20" w:rsidRPr="004C5C4C">
        <w:t>divideret med det forventede antal kriminelle</w:t>
      </w:r>
      <w:r w:rsidR="00D46D0F">
        <w:t xml:space="preserve"> summeret over aldersklasserne</w:t>
      </w:r>
      <w:r w:rsidR="00717A20" w:rsidRPr="004C5C4C">
        <w:t>.</w:t>
      </w:r>
    </w:p>
    <w:p w:rsidR="00F5412B" w:rsidRDefault="00F5412B" w:rsidP="00607483"/>
    <w:p w:rsidR="00607483" w:rsidRPr="004C5C4C" w:rsidRDefault="00D46D0F" w:rsidP="00607483">
      <w:r>
        <w:lastRenderedPageBreak/>
        <w:t>Tallene i tabellen er givet for gruppen af mænd med dansk oprindelse (int</w:t>
      </w:r>
      <w:r>
        <w:t>e</w:t>
      </w:r>
      <w:r>
        <w:t>ressepopulationen) og den samlede danske mandlige befolkning (referenc</w:t>
      </w:r>
      <w:r>
        <w:t>e</w:t>
      </w:r>
      <w:r>
        <w:t>populationen). Kriminalitetsindekset for denne gruppe bliver følgelig</w:t>
      </w:r>
      <w:r w:rsidR="009777A5">
        <w:t xml:space="preserve"> 87.837/91.</w:t>
      </w:r>
      <w:r w:rsidR="00607483" w:rsidRPr="00607483">
        <w:t>595 · 100 = 96.</w:t>
      </w:r>
    </w:p>
    <w:p w:rsidR="00607483" w:rsidRPr="004C5C4C" w:rsidRDefault="00607483" w:rsidP="00F8326A">
      <w:pPr>
        <w:rPr>
          <w:highlight w:val="yellow"/>
        </w:rPr>
      </w:pPr>
    </w:p>
    <w:p w:rsidR="00AE6310" w:rsidRDefault="006D1B7C" w:rsidP="00F5412B">
      <w:pPr>
        <w:jc w:val="center"/>
      </w:pPr>
      <w:r w:rsidRPr="004C5C4C">
        <w:rPr>
          <w:sz w:val="20"/>
          <w:szCs w:val="20"/>
        </w:rPr>
        <w:object w:dxaOrig="9197" w:dyaOrig="3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2pt;height:163.9pt" o:ole="">
            <v:imagedata r:id="rId10" o:title=""/>
          </v:shape>
          <o:OLEObject Type="Embed" ProgID="Excel.Sheet.8" ShapeID="_x0000_i1025" DrawAspect="Content" ObjectID="_1474114378" r:id="rId11"/>
        </w:object>
      </w:r>
    </w:p>
    <w:p w:rsidR="00F5412B" w:rsidRPr="004C5C4C" w:rsidRDefault="00F5412B" w:rsidP="00F5412B">
      <w:pPr>
        <w:pStyle w:val="Ledetekst"/>
        <w:framePr w:wrap="notBeside"/>
      </w:pPr>
      <w:r>
        <w:t>Formel for indirekte standardiseret indeks</w:t>
      </w:r>
    </w:p>
    <w:p w:rsidR="00F5412B" w:rsidRDefault="00F5412B" w:rsidP="00F8326A">
      <w:pPr>
        <w:rPr>
          <w:position w:val="-28"/>
        </w:rPr>
      </w:pPr>
      <w:r>
        <w:rPr>
          <w:position w:val="-28"/>
        </w:rPr>
        <w:t xml:space="preserve">Matematisk kan det indirekte standardiserede indeks, I, udtrykkes ved </w:t>
      </w:r>
    </w:p>
    <w:p w:rsidR="00F5412B" w:rsidRDefault="00F5412B" w:rsidP="00F5412B">
      <w:pPr>
        <w:ind w:firstLine="397"/>
        <w:rPr>
          <w:position w:val="-28"/>
        </w:rPr>
      </w:pPr>
      <w:r>
        <w:rPr>
          <w:position w:val="-28"/>
        </w:rPr>
        <w:t xml:space="preserve">   </w:t>
      </w:r>
      <w:r>
        <w:rPr>
          <w:position w:val="-28"/>
        </w:rPr>
        <w:tab/>
      </w:r>
    </w:p>
    <w:p w:rsidR="00F5412B" w:rsidRDefault="00CC49AF" w:rsidP="00F5412B">
      <w:pPr>
        <w:ind w:left="397" w:firstLine="397"/>
      </w:pPr>
      <w:r w:rsidRPr="00E66E4A">
        <w:rPr>
          <w:position w:val="-68"/>
        </w:rPr>
        <w:object w:dxaOrig="2180" w:dyaOrig="1400">
          <v:shape id="_x0000_i1026" type="#_x0000_t75" style="width:108.75pt;height:68.15pt" o:ole="">
            <v:imagedata r:id="rId12" o:title=""/>
          </v:shape>
          <o:OLEObject Type="Embed" ProgID="Equation.3" ShapeID="_x0000_i1026" DrawAspect="Content" ObjectID="_1474114379" r:id="rId13"/>
        </w:object>
      </w:r>
    </w:p>
    <w:p w:rsidR="00F5412B" w:rsidRDefault="00F5412B" w:rsidP="00F8326A"/>
    <w:p w:rsidR="00EE7C81" w:rsidRDefault="00EE7C81" w:rsidP="00EE7C81">
      <w:pPr>
        <w:spacing w:line="192" w:lineRule="auto"/>
      </w:pPr>
    </w:p>
    <w:p w:rsidR="00EE7C81" w:rsidRPr="00EE7C81" w:rsidRDefault="00F5412B" w:rsidP="00EE7C81">
      <w:pPr>
        <w:spacing w:line="192" w:lineRule="auto"/>
        <w:rPr>
          <w:sz w:val="24"/>
        </w:rPr>
      </w:pPr>
      <w:r>
        <w:t>Her angiver h = 1, …</w:t>
      </w:r>
      <w:r w:rsidR="00EE7C81">
        <w:t xml:space="preserve">, H </w:t>
      </w:r>
      <w:r w:rsidR="00BC2349">
        <w:t xml:space="preserve">inddelingen bestemt af </w:t>
      </w:r>
      <w:r w:rsidR="00EE7C81">
        <w:t>standardisering</w:t>
      </w:r>
      <w:r w:rsidR="00C85828">
        <w:t>en</w:t>
      </w:r>
      <w:r w:rsidR="00EE7C81">
        <w:t>, fx alder</w:t>
      </w:r>
      <w:r w:rsidR="00EE7C81">
        <w:t>s</w:t>
      </w:r>
      <w:r w:rsidR="00C85828">
        <w:t>gruppe</w:t>
      </w:r>
      <w:r w:rsidR="00BC2349">
        <w:t xml:space="preserve"> og/eller socioøkonomisk klasse</w:t>
      </w:r>
      <w:r w:rsidR="00EE7C81">
        <w:t xml:space="preserve">. </w:t>
      </w:r>
      <w:proofErr w:type="spellStart"/>
      <w:r w:rsidR="00EE7C81">
        <w:t>n</w:t>
      </w:r>
      <w:r w:rsidR="00EE7C81" w:rsidRPr="00EE7C81">
        <w:rPr>
          <w:sz w:val="28"/>
          <w:vertAlign w:val="subscript"/>
        </w:rPr>
        <w:t>krim</w:t>
      </w:r>
      <w:proofErr w:type="spellEnd"/>
      <w:r w:rsidR="00EE7C81">
        <w:rPr>
          <w:sz w:val="28"/>
          <w:vertAlign w:val="subscript"/>
        </w:rPr>
        <w:t xml:space="preserve"> </w:t>
      </w:r>
      <w:r w:rsidR="00EE7C81" w:rsidRPr="00EE7C81">
        <w:rPr>
          <w:sz w:val="28"/>
          <w:vertAlign w:val="subscript"/>
        </w:rPr>
        <w:t>h</w:t>
      </w:r>
      <w:r w:rsidR="00EE7C81" w:rsidRPr="00EE7C81">
        <w:rPr>
          <w:sz w:val="24"/>
        </w:rPr>
        <w:t xml:space="preserve"> </w:t>
      </w:r>
      <w:r w:rsidR="00EE7C81" w:rsidRPr="00EE7C81">
        <w:rPr>
          <w:szCs w:val="22"/>
        </w:rPr>
        <w:t>angiver antallet af kriminelle i</w:t>
      </w:r>
      <w:r w:rsidR="00EE7C81">
        <w:rPr>
          <w:szCs w:val="22"/>
        </w:rPr>
        <w:t xml:space="preserve"> interessepopulationens</w:t>
      </w:r>
      <w:r w:rsidR="00C85828">
        <w:rPr>
          <w:szCs w:val="22"/>
        </w:rPr>
        <w:t xml:space="preserve"> klasse</w:t>
      </w:r>
      <w:r w:rsidR="00EE7C81" w:rsidRPr="00EE7C81">
        <w:rPr>
          <w:szCs w:val="22"/>
        </w:rPr>
        <w:t xml:space="preserve"> h</w:t>
      </w:r>
      <w:r w:rsidR="00EE7C81" w:rsidRPr="00EE7C81">
        <w:rPr>
          <w:sz w:val="24"/>
        </w:rPr>
        <w:t>,</w:t>
      </w:r>
      <w:r w:rsidR="00EE7C81" w:rsidRPr="00EE7C81">
        <w:rPr>
          <w:szCs w:val="22"/>
        </w:rPr>
        <w:t xml:space="preserve"> </w:t>
      </w:r>
      <w:proofErr w:type="spellStart"/>
      <w:r w:rsidR="00EE7C81" w:rsidRPr="00EE7C81">
        <w:rPr>
          <w:szCs w:val="22"/>
        </w:rPr>
        <w:t>n</w:t>
      </w:r>
      <w:r w:rsidR="00EE7C81" w:rsidRPr="00EE7C81">
        <w:rPr>
          <w:sz w:val="28"/>
          <w:vertAlign w:val="subscript"/>
        </w:rPr>
        <w:t>h</w:t>
      </w:r>
      <w:proofErr w:type="spellEnd"/>
      <w:r w:rsidR="00EE7C81">
        <w:rPr>
          <w:sz w:val="24"/>
        </w:rPr>
        <w:t xml:space="preserve"> </w:t>
      </w:r>
      <w:r w:rsidR="00EE7C81" w:rsidRPr="00EE7C81">
        <w:rPr>
          <w:szCs w:val="22"/>
        </w:rPr>
        <w:t xml:space="preserve">angiver antallet af personer i </w:t>
      </w:r>
      <w:r w:rsidR="00EE7C81">
        <w:rPr>
          <w:szCs w:val="22"/>
        </w:rPr>
        <w:t>interessep</w:t>
      </w:r>
      <w:r w:rsidR="00EE7C81">
        <w:rPr>
          <w:szCs w:val="22"/>
        </w:rPr>
        <w:t>o</w:t>
      </w:r>
      <w:r w:rsidR="00EE7C81">
        <w:rPr>
          <w:szCs w:val="22"/>
        </w:rPr>
        <w:t xml:space="preserve">pulationens </w:t>
      </w:r>
      <w:r w:rsidR="00C85828">
        <w:rPr>
          <w:szCs w:val="22"/>
        </w:rPr>
        <w:t>klasse</w:t>
      </w:r>
      <w:r w:rsidR="00EE7C81" w:rsidRPr="00EE7C81">
        <w:rPr>
          <w:szCs w:val="22"/>
        </w:rPr>
        <w:t xml:space="preserve"> h, </w:t>
      </w:r>
      <w:proofErr w:type="spellStart"/>
      <w:r w:rsidR="00EE7C81" w:rsidRPr="00EE7C81">
        <w:rPr>
          <w:szCs w:val="22"/>
        </w:rPr>
        <w:t>N</w:t>
      </w:r>
      <w:r w:rsidR="00EE7C81" w:rsidRPr="00EE7C81">
        <w:rPr>
          <w:sz w:val="28"/>
          <w:vertAlign w:val="subscript"/>
        </w:rPr>
        <w:t>krim</w:t>
      </w:r>
      <w:proofErr w:type="spellEnd"/>
      <w:r w:rsidR="00EE7C81">
        <w:rPr>
          <w:sz w:val="28"/>
          <w:vertAlign w:val="subscript"/>
        </w:rPr>
        <w:t xml:space="preserve"> </w:t>
      </w:r>
      <w:r w:rsidR="00EE7C81" w:rsidRPr="00EE7C81">
        <w:rPr>
          <w:sz w:val="28"/>
          <w:vertAlign w:val="subscript"/>
        </w:rPr>
        <w:t>h</w:t>
      </w:r>
      <w:r w:rsidR="00EE7C81">
        <w:rPr>
          <w:sz w:val="24"/>
        </w:rPr>
        <w:t xml:space="preserve"> </w:t>
      </w:r>
      <w:r w:rsidR="00EE7C81" w:rsidRPr="00EE7C81">
        <w:rPr>
          <w:szCs w:val="22"/>
        </w:rPr>
        <w:t>angiver antallet af kriminelle i referencepopulat</w:t>
      </w:r>
      <w:r w:rsidR="00EE7C81" w:rsidRPr="00EE7C81">
        <w:rPr>
          <w:szCs w:val="22"/>
        </w:rPr>
        <w:t>i</w:t>
      </w:r>
      <w:r w:rsidR="00EE7C81" w:rsidRPr="00EE7C81">
        <w:rPr>
          <w:szCs w:val="22"/>
        </w:rPr>
        <w:t xml:space="preserve">onens </w:t>
      </w:r>
      <w:r w:rsidR="00C85828">
        <w:rPr>
          <w:szCs w:val="22"/>
        </w:rPr>
        <w:t>klasse</w:t>
      </w:r>
      <w:r w:rsidR="00EE7C81" w:rsidRPr="00EE7C81">
        <w:rPr>
          <w:szCs w:val="22"/>
        </w:rPr>
        <w:t xml:space="preserve"> h og </w:t>
      </w:r>
      <w:proofErr w:type="spellStart"/>
      <w:r w:rsidR="00EE7C81" w:rsidRPr="00EE7C81">
        <w:rPr>
          <w:szCs w:val="22"/>
        </w:rPr>
        <w:t>N</w:t>
      </w:r>
      <w:r w:rsidR="00EE7C81" w:rsidRPr="00EE7C81">
        <w:rPr>
          <w:sz w:val="28"/>
          <w:vertAlign w:val="subscript"/>
        </w:rPr>
        <w:t>h</w:t>
      </w:r>
      <w:proofErr w:type="spellEnd"/>
      <w:r w:rsidR="00EE7C81">
        <w:rPr>
          <w:sz w:val="24"/>
        </w:rPr>
        <w:t xml:space="preserve"> </w:t>
      </w:r>
      <w:r w:rsidR="00EE7C81" w:rsidRPr="00EE7C81">
        <w:rPr>
          <w:szCs w:val="22"/>
        </w:rPr>
        <w:t>angiver antallet af personer i referencepopulatio</w:t>
      </w:r>
      <w:r w:rsidR="00C85828">
        <w:rPr>
          <w:szCs w:val="22"/>
        </w:rPr>
        <w:t>nens klasse</w:t>
      </w:r>
      <w:r w:rsidR="00EE7C81" w:rsidRPr="00EE7C81">
        <w:rPr>
          <w:szCs w:val="22"/>
        </w:rPr>
        <w:t xml:space="preserve"> h. Standardkvotien</w:t>
      </w:r>
      <w:r w:rsidR="00C85828">
        <w:rPr>
          <w:szCs w:val="22"/>
        </w:rPr>
        <w:t>ten i klasse</w:t>
      </w:r>
      <w:r w:rsidR="00EE7C81" w:rsidRPr="00EE7C81">
        <w:rPr>
          <w:szCs w:val="22"/>
        </w:rPr>
        <w:t xml:space="preserve"> h er givet ved brøken </w:t>
      </w:r>
      <w:proofErr w:type="spellStart"/>
      <w:r w:rsidR="00EE7C81" w:rsidRPr="00EE7C81">
        <w:rPr>
          <w:szCs w:val="22"/>
        </w:rPr>
        <w:t>N</w:t>
      </w:r>
      <w:r w:rsidR="00EE7C81" w:rsidRPr="00EE7C81">
        <w:rPr>
          <w:sz w:val="28"/>
          <w:vertAlign w:val="subscript"/>
        </w:rPr>
        <w:t>krim</w:t>
      </w:r>
      <w:proofErr w:type="spellEnd"/>
      <w:r w:rsidR="00EE7C81">
        <w:rPr>
          <w:sz w:val="28"/>
          <w:vertAlign w:val="subscript"/>
        </w:rPr>
        <w:t xml:space="preserve"> </w:t>
      </w:r>
      <w:r w:rsidR="00EE7C81" w:rsidRPr="00EE7C81">
        <w:rPr>
          <w:sz w:val="28"/>
          <w:vertAlign w:val="subscript"/>
        </w:rPr>
        <w:t>h</w:t>
      </w:r>
      <w:r w:rsidR="00EE7C81" w:rsidRPr="00EE7C81">
        <w:rPr>
          <w:szCs w:val="22"/>
        </w:rPr>
        <w:t>/</w:t>
      </w:r>
      <w:proofErr w:type="spellStart"/>
      <w:r w:rsidR="00EE7C81" w:rsidRPr="00EE7C81">
        <w:rPr>
          <w:szCs w:val="22"/>
        </w:rPr>
        <w:t>N</w:t>
      </w:r>
      <w:r w:rsidR="00EE7C81" w:rsidRPr="00EE7C81">
        <w:rPr>
          <w:sz w:val="28"/>
          <w:vertAlign w:val="subscript"/>
        </w:rPr>
        <w:t>h</w:t>
      </w:r>
      <w:proofErr w:type="spellEnd"/>
      <w:r w:rsidR="00EE7C81" w:rsidRPr="00EE7C81">
        <w:rPr>
          <w:szCs w:val="22"/>
        </w:rPr>
        <w:t>.</w:t>
      </w:r>
    </w:p>
    <w:p w:rsidR="00F5412B" w:rsidRPr="00EE7C81" w:rsidRDefault="00F5412B" w:rsidP="00F8326A">
      <w:pPr>
        <w:rPr>
          <w:szCs w:val="22"/>
        </w:rPr>
      </w:pPr>
    </w:p>
    <w:p w:rsidR="0048588A" w:rsidRPr="004C5C4C" w:rsidRDefault="0048588A" w:rsidP="0048588A">
      <w:pPr>
        <w:pStyle w:val="Ledetekst"/>
        <w:framePr w:wrap="notBeside"/>
      </w:pPr>
      <w:r>
        <w:t>Fordele og ulemper ved indirekte standardisering</w:t>
      </w:r>
    </w:p>
    <w:p w:rsidR="008206ED" w:rsidRPr="004C5C4C" w:rsidRDefault="00C71182" w:rsidP="00694821">
      <w:r w:rsidRPr="004C5C4C">
        <w:t>Den indirekte metode er</w:t>
      </w:r>
      <w:r w:rsidR="00F8326A" w:rsidRPr="004C5C4C">
        <w:t xml:space="preserve"> mere robust </w:t>
      </w:r>
      <w:r w:rsidRPr="004C5C4C">
        <w:t>end direkte standardisering</w:t>
      </w:r>
      <w:r w:rsidR="005C1867" w:rsidRPr="004C5C4C">
        <w:t xml:space="preserve"> i tilfælde, hvor interessepopulationens fordeling i grupper medfører, at der er meget få individer i visse af grupperne, således at disse individer tillægges stor vægt via raterne.</w:t>
      </w:r>
      <w:r w:rsidR="0048588A">
        <w:t xml:space="preserve"> </w:t>
      </w:r>
      <w:r w:rsidR="00F8326A" w:rsidRPr="004C5C4C">
        <w:t xml:space="preserve">Metoden </w:t>
      </w:r>
      <w:r w:rsidR="00215511" w:rsidRPr="004C5C4C">
        <w:t>forudsætter</w:t>
      </w:r>
      <w:r w:rsidR="00457C52">
        <w:t>, at standardkvotienten</w:t>
      </w:r>
      <w:r w:rsidR="00F8326A" w:rsidRPr="004C5C4C">
        <w:t xml:space="preserve"> (raten på landsplan) </w:t>
      </w:r>
      <w:r w:rsidR="009B0CD9">
        <w:t>er</w:t>
      </w:r>
      <w:r w:rsidR="00F8326A" w:rsidRPr="004C5C4C">
        <w:t xml:space="preserve"> kendt. </w:t>
      </w:r>
    </w:p>
    <w:sectPr w:rsidR="008206ED" w:rsidRPr="004C5C4C">
      <w:footerReference w:type="default" r:id="rId14"/>
      <w:type w:val="continuous"/>
      <w:pgSz w:w="11906" w:h="16838"/>
      <w:pgMar w:top="1021" w:right="794" w:bottom="1247" w:left="3742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81" w:rsidRDefault="00EE7C81">
      <w:r>
        <w:separator/>
      </w:r>
    </w:p>
  </w:endnote>
  <w:endnote w:type="continuationSeparator" w:id="0">
    <w:p w:rsidR="00EE7C81" w:rsidRDefault="00EE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81" w:rsidRDefault="00EE7C81">
    <w:pPr>
      <w:pStyle w:val="Sidefod"/>
      <w:tabs>
        <w:tab w:val="clear" w:pos="4819"/>
        <w:tab w:val="clear" w:pos="9638"/>
        <w:tab w:val="left" w:pos="2211"/>
      </w:tabs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81" w:rsidRPr="008B5F81" w:rsidRDefault="00EE7C81">
    <w:pPr>
      <w:pStyle w:val="Sidefod"/>
      <w:jc w:val="center"/>
      <w:rPr>
        <w:rFonts w:ascii="Courier New" w:hAnsi="Courier New" w:cs="Courier New"/>
        <w:sz w:val="18"/>
      </w:rPr>
    </w:pPr>
    <w:r>
      <w:rPr>
        <w:rFonts w:ascii="Courier New" w:hAnsi="Courier New" w:cs="Courier New"/>
        <w:sz w:val="18"/>
      </w:rPr>
      <w:fldChar w:fldCharType="begin"/>
    </w:r>
    <w:r w:rsidRPr="008B5F81">
      <w:rPr>
        <w:rFonts w:ascii="Courier New" w:hAnsi="Courier New" w:cs="Courier New"/>
        <w:sz w:val="18"/>
      </w:rPr>
      <w:instrText xml:space="preserve"> FILENAME \p \* Lower \* MERGEFORMAT </w:instrText>
    </w:r>
    <w:r>
      <w:rPr>
        <w:rFonts w:ascii="Courier New" w:hAnsi="Courier New" w:cs="Courier New"/>
        <w:sz w:val="18"/>
      </w:rPr>
      <w:fldChar w:fldCharType="separate"/>
    </w:r>
    <w:r w:rsidR="00643F69">
      <w:rPr>
        <w:rFonts w:ascii="Courier New" w:hAnsi="Courier New" w:cs="Courier New"/>
        <w:noProof/>
        <w:sz w:val="18"/>
      </w:rPr>
      <w:t>k:\metode\indeksberegninger\kriminalitet_standardisering\metodenotat_indeks_v_indirekte_standardisering.docx</w:t>
    </w:r>
    <w:r>
      <w:rPr>
        <w:rFonts w:ascii="Courier New" w:hAnsi="Courier New" w:cs="Courier New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81" w:rsidRDefault="00EE7C81">
    <w:pPr>
      <w:pStyle w:val="Sidefod"/>
      <w:tabs>
        <w:tab w:val="clear" w:pos="4819"/>
        <w:tab w:val="clear" w:pos="9638"/>
        <w:tab w:val="left" w:pos="2211"/>
      </w:tabs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015B04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81" w:rsidRDefault="00EE7C81">
      <w:r>
        <w:separator/>
      </w:r>
    </w:p>
  </w:footnote>
  <w:footnote w:type="continuationSeparator" w:id="0">
    <w:p w:rsidR="00EE7C81" w:rsidRDefault="00EE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25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9E1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EE6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6C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1A0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681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AE48CE"/>
    <w:multiLevelType w:val="hybridMultilevel"/>
    <w:tmpl w:val="830A9A0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C24285"/>
    <w:multiLevelType w:val="hybridMultilevel"/>
    <w:tmpl w:val="59ACA902"/>
    <w:lvl w:ilvl="0" w:tplc="E524129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2010" w:val="1"/>
  </w:docVars>
  <w:rsids>
    <w:rsidRoot w:val="008D03D7"/>
    <w:rsid w:val="00006318"/>
    <w:rsid w:val="00010197"/>
    <w:rsid w:val="00013CCE"/>
    <w:rsid w:val="00015B04"/>
    <w:rsid w:val="0002693E"/>
    <w:rsid w:val="000477D7"/>
    <w:rsid w:val="0005780E"/>
    <w:rsid w:val="000578B0"/>
    <w:rsid w:val="00061888"/>
    <w:rsid w:val="00064425"/>
    <w:rsid w:val="000771D7"/>
    <w:rsid w:val="00090696"/>
    <w:rsid w:val="00095A7B"/>
    <w:rsid w:val="000B5545"/>
    <w:rsid w:val="000C0843"/>
    <w:rsid w:val="000D689D"/>
    <w:rsid w:val="000F12FF"/>
    <w:rsid w:val="00120C57"/>
    <w:rsid w:val="0014473F"/>
    <w:rsid w:val="001469A8"/>
    <w:rsid w:val="0017597F"/>
    <w:rsid w:val="00176F90"/>
    <w:rsid w:val="001820DA"/>
    <w:rsid w:val="0018261E"/>
    <w:rsid w:val="00190E5B"/>
    <w:rsid w:val="001929D4"/>
    <w:rsid w:val="001938DA"/>
    <w:rsid w:val="00196AD5"/>
    <w:rsid w:val="001A1802"/>
    <w:rsid w:val="001A4BF0"/>
    <w:rsid w:val="001C18D5"/>
    <w:rsid w:val="001D12FC"/>
    <w:rsid w:val="001E1713"/>
    <w:rsid w:val="001E36D1"/>
    <w:rsid w:val="0020000A"/>
    <w:rsid w:val="002066AA"/>
    <w:rsid w:val="002123CE"/>
    <w:rsid w:val="00212951"/>
    <w:rsid w:val="00215511"/>
    <w:rsid w:val="00216D3E"/>
    <w:rsid w:val="00222839"/>
    <w:rsid w:val="0022530B"/>
    <w:rsid w:val="00233C02"/>
    <w:rsid w:val="00241C6A"/>
    <w:rsid w:val="00243A1A"/>
    <w:rsid w:val="00244CED"/>
    <w:rsid w:val="00252B5F"/>
    <w:rsid w:val="00256540"/>
    <w:rsid w:val="00256A23"/>
    <w:rsid w:val="00270678"/>
    <w:rsid w:val="002763FE"/>
    <w:rsid w:val="00286A75"/>
    <w:rsid w:val="00291A9A"/>
    <w:rsid w:val="002941F5"/>
    <w:rsid w:val="002C786B"/>
    <w:rsid w:val="002D1FFC"/>
    <w:rsid w:val="002D59D1"/>
    <w:rsid w:val="002D7FD7"/>
    <w:rsid w:val="002E2151"/>
    <w:rsid w:val="002E6A4D"/>
    <w:rsid w:val="002F0EE3"/>
    <w:rsid w:val="00326B54"/>
    <w:rsid w:val="003322B3"/>
    <w:rsid w:val="00347D41"/>
    <w:rsid w:val="00351903"/>
    <w:rsid w:val="00373F85"/>
    <w:rsid w:val="00382530"/>
    <w:rsid w:val="003978CC"/>
    <w:rsid w:val="003A3EFE"/>
    <w:rsid w:val="003A5B7F"/>
    <w:rsid w:val="003B1366"/>
    <w:rsid w:val="003B3B3D"/>
    <w:rsid w:val="003C1DCC"/>
    <w:rsid w:val="003E689F"/>
    <w:rsid w:val="003E6F44"/>
    <w:rsid w:val="00424AF6"/>
    <w:rsid w:val="00435380"/>
    <w:rsid w:val="00435F47"/>
    <w:rsid w:val="00450F29"/>
    <w:rsid w:val="00457C52"/>
    <w:rsid w:val="004779A3"/>
    <w:rsid w:val="0048588A"/>
    <w:rsid w:val="004A4B2E"/>
    <w:rsid w:val="004B2F9F"/>
    <w:rsid w:val="004B5F11"/>
    <w:rsid w:val="004C020D"/>
    <w:rsid w:val="004C12D7"/>
    <w:rsid w:val="004C3D03"/>
    <w:rsid w:val="004C5C4C"/>
    <w:rsid w:val="004E65EC"/>
    <w:rsid w:val="004F4FC0"/>
    <w:rsid w:val="00502669"/>
    <w:rsid w:val="00503397"/>
    <w:rsid w:val="00520816"/>
    <w:rsid w:val="00527E3A"/>
    <w:rsid w:val="00542C01"/>
    <w:rsid w:val="00545184"/>
    <w:rsid w:val="0054674B"/>
    <w:rsid w:val="0056379A"/>
    <w:rsid w:val="0056495E"/>
    <w:rsid w:val="0059570C"/>
    <w:rsid w:val="005C05A3"/>
    <w:rsid w:val="005C1867"/>
    <w:rsid w:val="005E1DBB"/>
    <w:rsid w:val="005F129D"/>
    <w:rsid w:val="005F366D"/>
    <w:rsid w:val="006019A2"/>
    <w:rsid w:val="00607483"/>
    <w:rsid w:val="006143F9"/>
    <w:rsid w:val="00621754"/>
    <w:rsid w:val="006241E6"/>
    <w:rsid w:val="00634E19"/>
    <w:rsid w:val="00643F69"/>
    <w:rsid w:val="006657DB"/>
    <w:rsid w:val="0066738B"/>
    <w:rsid w:val="00675B92"/>
    <w:rsid w:val="00694821"/>
    <w:rsid w:val="006A3587"/>
    <w:rsid w:val="006C021C"/>
    <w:rsid w:val="006D1B7C"/>
    <w:rsid w:val="006F20FD"/>
    <w:rsid w:val="00704349"/>
    <w:rsid w:val="00710586"/>
    <w:rsid w:val="0071334D"/>
    <w:rsid w:val="00717A20"/>
    <w:rsid w:val="00721685"/>
    <w:rsid w:val="007237A2"/>
    <w:rsid w:val="0073096E"/>
    <w:rsid w:val="007545B7"/>
    <w:rsid w:val="007602BC"/>
    <w:rsid w:val="00772FC4"/>
    <w:rsid w:val="007827F6"/>
    <w:rsid w:val="007864D5"/>
    <w:rsid w:val="00792EE7"/>
    <w:rsid w:val="007A36A4"/>
    <w:rsid w:val="007B1C66"/>
    <w:rsid w:val="007B515E"/>
    <w:rsid w:val="007D2421"/>
    <w:rsid w:val="007F5256"/>
    <w:rsid w:val="0080632F"/>
    <w:rsid w:val="008206ED"/>
    <w:rsid w:val="00833CA3"/>
    <w:rsid w:val="00854FA7"/>
    <w:rsid w:val="00862931"/>
    <w:rsid w:val="008709B1"/>
    <w:rsid w:val="008747D5"/>
    <w:rsid w:val="00884645"/>
    <w:rsid w:val="008A41E2"/>
    <w:rsid w:val="008A5F74"/>
    <w:rsid w:val="008B493D"/>
    <w:rsid w:val="008B5F81"/>
    <w:rsid w:val="008C5877"/>
    <w:rsid w:val="008D03D7"/>
    <w:rsid w:val="008D5AE1"/>
    <w:rsid w:val="008E2E28"/>
    <w:rsid w:val="008E7FCA"/>
    <w:rsid w:val="008F435C"/>
    <w:rsid w:val="00904AA2"/>
    <w:rsid w:val="009107F0"/>
    <w:rsid w:val="009169F3"/>
    <w:rsid w:val="00920698"/>
    <w:rsid w:val="00950F8D"/>
    <w:rsid w:val="00952813"/>
    <w:rsid w:val="00957E1C"/>
    <w:rsid w:val="00964FF0"/>
    <w:rsid w:val="0096556E"/>
    <w:rsid w:val="0096577A"/>
    <w:rsid w:val="00970114"/>
    <w:rsid w:val="00975500"/>
    <w:rsid w:val="009777A5"/>
    <w:rsid w:val="00981916"/>
    <w:rsid w:val="009A05E2"/>
    <w:rsid w:val="009A74B2"/>
    <w:rsid w:val="009B05AD"/>
    <w:rsid w:val="009B0CD9"/>
    <w:rsid w:val="009B348F"/>
    <w:rsid w:val="009B4CA8"/>
    <w:rsid w:val="009F3C1D"/>
    <w:rsid w:val="009F517C"/>
    <w:rsid w:val="00A20F9A"/>
    <w:rsid w:val="00A216E3"/>
    <w:rsid w:val="00A222E6"/>
    <w:rsid w:val="00A232FC"/>
    <w:rsid w:val="00A24F0B"/>
    <w:rsid w:val="00A2578D"/>
    <w:rsid w:val="00A2773E"/>
    <w:rsid w:val="00A36D00"/>
    <w:rsid w:val="00A40A8F"/>
    <w:rsid w:val="00A43207"/>
    <w:rsid w:val="00A44183"/>
    <w:rsid w:val="00A520CC"/>
    <w:rsid w:val="00A661A4"/>
    <w:rsid w:val="00A75CE6"/>
    <w:rsid w:val="00A82D7E"/>
    <w:rsid w:val="00A95145"/>
    <w:rsid w:val="00A96E6A"/>
    <w:rsid w:val="00AC2DEB"/>
    <w:rsid w:val="00AC658B"/>
    <w:rsid w:val="00AE07F3"/>
    <w:rsid w:val="00AE1991"/>
    <w:rsid w:val="00AE6310"/>
    <w:rsid w:val="00B04EFD"/>
    <w:rsid w:val="00B10A07"/>
    <w:rsid w:val="00B1122E"/>
    <w:rsid w:val="00B20998"/>
    <w:rsid w:val="00B225AB"/>
    <w:rsid w:val="00B406EB"/>
    <w:rsid w:val="00B50981"/>
    <w:rsid w:val="00B63C1F"/>
    <w:rsid w:val="00B72966"/>
    <w:rsid w:val="00BA592A"/>
    <w:rsid w:val="00BC22E0"/>
    <w:rsid w:val="00BC2349"/>
    <w:rsid w:val="00BC51B6"/>
    <w:rsid w:val="00BD002F"/>
    <w:rsid w:val="00BE00D2"/>
    <w:rsid w:val="00BE22E5"/>
    <w:rsid w:val="00BF237D"/>
    <w:rsid w:val="00BF39A2"/>
    <w:rsid w:val="00C10398"/>
    <w:rsid w:val="00C10FB7"/>
    <w:rsid w:val="00C248CB"/>
    <w:rsid w:val="00C25ECD"/>
    <w:rsid w:val="00C515AF"/>
    <w:rsid w:val="00C51F31"/>
    <w:rsid w:val="00C64F1E"/>
    <w:rsid w:val="00C679BB"/>
    <w:rsid w:val="00C71182"/>
    <w:rsid w:val="00C832E7"/>
    <w:rsid w:val="00C85828"/>
    <w:rsid w:val="00C954A0"/>
    <w:rsid w:val="00CA5085"/>
    <w:rsid w:val="00CB169A"/>
    <w:rsid w:val="00CB77BB"/>
    <w:rsid w:val="00CC1DEF"/>
    <w:rsid w:val="00CC28E6"/>
    <w:rsid w:val="00CC48B1"/>
    <w:rsid w:val="00CC49AF"/>
    <w:rsid w:val="00CD43A8"/>
    <w:rsid w:val="00CD7379"/>
    <w:rsid w:val="00CE35C9"/>
    <w:rsid w:val="00D05291"/>
    <w:rsid w:val="00D25323"/>
    <w:rsid w:val="00D46D0F"/>
    <w:rsid w:val="00D534FE"/>
    <w:rsid w:val="00D56703"/>
    <w:rsid w:val="00D61A55"/>
    <w:rsid w:val="00D761E0"/>
    <w:rsid w:val="00D842A1"/>
    <w:rsid w:val="00DA32DC"/>
    <w:rsid w:val="00DB0CE3"/>
    <w:rsid w:val="00DD371C"/>
    <w:rsid w:val="00DE10A0"/>
    <w:rsid w:val="00DF281D"/>
    <w:rsid w:val="00DF4445"/>
    <w:rsid w:val="00DF4E10"/>
    <w:rsid w:val="00E11836"/>
    <w:rsid w:val="00E2392B"/>
    <w:rsid w:val="00E2728A"/>
    <w:rsid w:val="00E42B7A"/>
    <w:rsid w:val="00E5309F"/>
    <w:rsid w:val="00E66E4A"/>
    <w:rsid w:val="00E81D79"/>
    <w:rsid w:val="00E832CB"/>
    <w:rsid w:val="00E83BAF"/>
    <w:rsid w:val="00E92ADC"/>
    <w:rsid w:val="00ED7BC2"/>
    <w:rsid w:val="00EE17EC"/>
    <w:rsid w:val="00EE7C81"/>
    <w:rsid w:val="00EF313D"/>
    <w:rsid w:val="00EF48EC"/>
    <w:rsid w:val="00F010A2"/>
    <w:rsid w:val="00F01BB7"/>
    <w:rsid w:val="00F10B86"/>
    <w:rsid w:val="00F24CF0"/>
    <w:rsid w:val="00F27DF1"/>
    <w:rsid w:val="00F5412B"/>
    <w:rsid w:val="00F65088"/>
    <w:rsid w:val="00F665BB"/>
    <w:rsid w:val="00F67D6F"/>
    <w:rsid w:val="00F761F7"/>
    <w:rsid w:val="00F77516"/>
    <w:rsid w:val="00F81982"/>
    <w:rsid w:val="00F8326A"/>
    <w:rsid w:val="00F8338B"/>
    <w:rsid w:val="00F869D8"/>
    <w:rsid w:val="00FA2AA9"/>
    <w:rsid w:val="00FA3A8F"/>
    <w:rsid w:val="00FB24BC"/>
    <w:rsid w:val="00FC4A3A"/>
    <w:rsid w:val="00FC5B71"/>
    <w:rsid w:val="00FD6218"/>
    <w:rsid w:val="00FE51BC"/>
    <w:rsid w:val="00FF1594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harter" w:hAnsi="Charter"/>
      <w:sz w:val="22"/>
      <w:szCs w:val="24"/>
    </w:rPr>
  </w:style>
  <w:style w:type="paragraph" w:styleId="Overskrift1">
    <w:name w:val="heading 1"/>
    <w:basedOn w:val="Normal"/>
    <w:next w:val="Normal"/>
    <w:qFormat/>
    <w:rsid w:val="00347D41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qFormat/>
    <w:rsid w:val="00347D41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qFormat/>
    <w:rsid w:val="00347D41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">
    <w:name w:val="Tab"/>
    <w:basedOn w:val="Normal"/>
    <w:next w:val="Normal"/>
    <w:pPr>
      <w:tabs>
        <w:tab w:val="left" w:pos="7598"/>
      </w:tabs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next w:val="Normal"/>
    <w:qFormat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customStyle="1" w:styleId="LedetekstTNS">
    <w:name w:val="LedetekstTNS"/>
    <w:basedOn w:val="Ledetekst"/>
    <w:next w:val="Normal"/>
    <w:pPr>
      <w:pageBreakBefore/>
      <w:framePr w:wrap="notBeside"/>
    </w:pPr>
  </w:style>
  <w:style w:type="paragraph" w:customStyle="1" w:styleId="Ledetekst">
    <w:name w:val="Ledetekst"/>
    <w:basedOn w:val="Normal"/>
    <w:next w:val="Normal"/>
    <w:link w:val="LedetekstTegn"/>
    <w:rsid w:val="00095A7B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styleId="Opstilling-punkttegn">
    <w:name w:val="List Bullet"/>
    <w:basedOn w:val="Normal"/>
    <w:pPr>
      <w:numPr>
        <w:numId w:val="2"/>
      </w:numPr>
    </w:pPr>
  </w:style>
  <w:style w:type="paragraph" w:styleId="Opstilling-talellerbogst">
    <w:name w:val="List Number"/>
    <w:basedOn w:val="Normal"/>
    <w:pPr>
      <w:numPr>
        <w:numId w:val="4"/>
      </w:numPr>
    </w:pPr>
  </w:style>
  <w:style w:type="paragraph" w:styleId="Indholdsfortegnelse1">
    <w:name w:val="toc 1"/>
    <w:basedOn w:val="Normal"/>
    <w:next w:val="Normal"/>
    <w:autoRedefine/>
    <w:semiHidden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pPr>
      <w:spacing w:before="60"/>
    </w:pPr>
  </w:style>
  <w:style w:type="paragraph" w:styleId="Indholdsfortegnelse3">
    <w:name w:val="toc 3"/>
    <w:basedOn w:val="Normal"/>
    <w:next w:val="Normal"/>
    <w:autoRedefine/>
    <w:semiHidden/>
  </w:style>
  <w:style w:type="paragraph" w:styleId="FormateretHTML">
    <w:name w:val="HTML Preformatted"/>
    <w:basedOn w:val="Normal"/>
    <w:rsid w:val="004C12D7"/>
    <w:rPr>
      <w:rFonts w:ascii="Courier New" w:hAnsi="Courier New" w:cs="Courier New"/>
      <w:sz w:val="20"/>
      <w:szCs w:val="20"/>
    </w:rPr>
  </w:style>
  <w:style w:type="paragraph" w:styleId="Opstilling-punkttegn2">
    <w:name w:val="List Bullet 2"/>
    <w:basedOn w:val="Normal"/>
    <w:rsid w:val="00520816"/>
    <w:pPr>
      <w:numPr>
        <w:numId w:val="7"/>
      </w:numPr>
    </w:pPr>
  </w:style>
  <w:style w:type="paragraph" w:styleId="Opstilling-punkttegn3">
    <w:name w:val="List Bullet 3"/>
    <w:basedOn w:val="Normal"/>
    <w:autoRedefine/>
    <w:rsid w:val="00520816"/>
    <w:pPr>
      <w:numPr>
        <w:numId w:val="8"/>
      </w:numPr>
    </w:pPr>
  </w:style>
  <w:style w:type="character" w:customStyle="1" w:styleId="LedetekstTegn">
    <w:name w:val="Ledetekst Tegn"/>
    <w:link w:val="Ledetekst"/>
    <w:rsid w:val="00F010A2"/>
    <w:rPr>
      <w:rFonts w:ascii="Frutiger" w:hAnsi="Frutiger"/>
      <w:i/>
      <w:sz w:val="18"/>
      <w:szCs w:val="24"/>
      <w:lang w:val="da-DK"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773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7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harter" w:hAnsi="Charter"/>
      <w:sz w:val="22"/>
      <w:szCs w:val="24"/>
    </w:rPr>
  </w:style>
  <w:style w:type="paragraph" w:styleId="Overskrift1">
    <w:name w:val="heading 1"/>
    <w:basedOn w:val="Normal"/>
    <w:next w:val="Normal"/>
    <w:qFormat/>
    <w:rsid w:val="00347D41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qFormat/>
    <w:rsid w:val="00347D41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qFormat/>
    <w:rsid w:val="00347D41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">
    <w:name w:val="Tab"/>
    <w:basedOn w:val="Normal"/>
    <w:next w:val="Normal"/>
    <w:pPr>
      <w:tabs>
        <w:tab w:val="left" w:pos="7598"/>
      </w:tabs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next w:val="Normal"/>
    <w:qFormat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customStyle="1" w:styleId="LedetekstTNS">
    <w:name w:val="LedetekstTNS"/>
    <w:basedOn w:val="Ledetekst"/>
    <w:next w:val="Normal"/>
    <w:pPr>
      <w:pageBreakBefore/>
      <w:framePr w:wrap="notBeside"/>
    </w:pPr>
  </w:style>
  <w:style w:type="paragraph" w:customStyle="1" w:styleId="Ledetekst">
    <w:name w:val="Ledetekst"/>
    <w:basedOn w:val="Normal"/>
    <w:next w:val="Normal"/>
    <w:link w:val="LedetekstTegn"/>
    <w:rsid w:val="00095A7B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styleId="Opstilling-punkttegn">
    <w:name w:val="List Bullet"/>
    <w:basedOn w:val="Normal"/>
    <w:pPr>
      <w:numPr>
        <w:numId w:val="2"/>
      </w:numPr>
    </w:pPr>
  </w:style>
  <w:style w:type="paragraph" w:styleId="Opstilling-talellerbogst">
    <w:name w:val="List Number"/>
    <w:basedOn w:val="Normal"/>
    <w:pPr>
      <w:numPr>
        <w:numId w:val="4"/>
      </w:numPr>
    </w:pPr>
  </w:style>
  <w:style w:type="paragraph" w:styleId="Indholdsfortegnelse1">
    <w:name w:val="toc 1"/>
    <w:basedOn w:val="Normal"/>
    <w:next w:val="Normal"/>
    <w:autoRedefine/>
    <w:semiHidden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pPr>
      <w:spacing w:before="60"/>
    </w:pPr>
  </w:style>
  <w:style w:type="paragraph" w:styleId="Indholdsfortegnelse3">
    <w:name w:val="toc 3"/>
    <w:basedOn w:val="Normal"/>
    <w:next w:val="Normal"/>
    <w:autoRedefine/>
    <w:semiHidden/>
  </w:style>
  <w:style w:type="paragraph" w:styleId="FormateretHTML">
    <w:name w:val="HTML Preformatted"/>
    <w:basedOn w:val="Normal"/>
    <w:rsid w:val="004C12D7"/>
    <w:rPr>
      <w:rFonts w:ascii="Courier New" w:hAnsi="Courier New" w:cs="Courier New"/>
      <w:sz w:val="20"/>
      <w:szCs w:val="20"/>
    </w:rPr>
  </w:style>
  <w:style w:type="paragraph" w:styleId="Opstilling-punkttegn2">
    <w:name w:val="List Bullet 2"/>
    <w:basedOn w:val="Normal"/>
    <w:rsid w:val="00520816"/>
    <w:pPr>
      <w:numPr>
        <w:numId w:val="7"/>
      </w:numPr>
    </w:pPr>
  </w:style>
  <w:style w:type="paragraph" w:styleId="Opstilling-punkttegn3">
    <w:name w:val="List Bullet 3"/>
    <w:basedOn w:val="Normal"/>
    <w:autoRedefine/>
    <w:rsid w:val="00520816"/>
    <w:pPr>
      <w:numPr>
        <w:numId w:val="8"/>
      </w:numPr>
    </w:pPr>
  </w:style>
  <w:style w:type="character" w:customStyle="1" w:styleId="LedetekstTegn">
    <w:name w:val="Ledetekst Tegn"/>
    <w:link w:val="Ledetekst"/>
    <w:rsid w:val="00F010A2"/>
    <w:rPr>
      <w:rFonts w:ascii="Frutiger" w:hAnsi="Frutiger"/>
      <w:i/>
      <w:sz w:val="18"/>
      <w:szCs w:val="24"/>
      <w:lang w:val="da-DK"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773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7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0</TotalTime>
  <Pages>2</Pages>
  <Words>636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Indeks bestemt ved indirekte standardisering</vt:lpstr>
    </vt:vector>
  </TitlesOfParts>
  <Company>Danmarks Statistik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Indeks bestemt ved indirekte standardisering</dc:title>
  <dc:creator>Julie Refsgaard Lawaetz</dc:creator>
  <cp:lastModifiedBy>Lisbeth Lavrsen</cp:lastModifiedBy>
  <cp:revision>2</cp:revision>
  <cp:lastPrinted>2011-10-14T11:41:00Z</cp:lastPrinted>
  <dcterms:created xsi:type="dcterms:W3CDTF">2014-10-06T13:26:00Z</dcterms:created>
  <dcterms:modified xsi:type="dcterms:W3CDTF">2014-10-06T13:26:00Z</dcterms:modified>
</cp:coreProperties>
</file>